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C9CC" w14:textId="20BB406C" w:rsidR="004F4F86" w:rsidRDefault="002B17AE" w:rsidP="004F4F86">
      <w:pPr>
        <w:rPr>
          <w:rFonts w:ascii="Arial" w:hAnsi="Arial" w:cs="Arial"/>
          <w:sz w:val="24"/>
          <w:szCs w:val="24"/>
        </w:rPr>
      </w:pPr>
      <w:bookmarkStart w:id="0" w:name="_Hlk95923912"/>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77777777" w:rsidR="0047544B" w:rsidRPr="0047544B" w:rsidRDefault="004F4F86" w:rsidP="0047544B">
      <w:pPr>
        <w:spacing w:after="0" w:line="240" w:lineRule="auto"/>
        <w:rPr>
          <w:rFonts w:ascii="Arial" w:hAnsi="Arial" w:cs="Arial"/>
          <w:sz w:val="24"/>
          <w:szCs w:val="24"/>
        </w:rPr>
      </w:pPr>
      <w:r>
        <w:rPr>
          <w:rFonts w:ascii="Arial" w:hAnsi="Arial" w:cs="Arial"/>
          <w:sz w:val="24"/>
          <w:szCs w:val="24"/>
        </w:rPr>
        <w:t xml:space="preserve">CHAIR: </w:t>
      </w:r>
      <w:r w:rsidR="0047544B" w:rsidRPr="0047544B">
        <w:rPr>
          <w:rFonts w:ascii="Arial" w:hAnsi="Arial" w:cs="Arial"/>
          <w:sz w:val="24"/>
          <w:szCs w:val="24"/>
        </w:rPr>
        <w:t>Eric De Regnaucourt, (EdR)</w:t>
      </w:r>
    </w:p>
    <w:p w14:paraId="1C4A2A45" w14:textId="77777777" w:rsidR="004F4F86" w:rsidRPr="00DE0868" w:rsidRDefault="004F4F86" w:rsidP="00A27195">
      <w:pPr>
        <w:spacing w:after="0" w:line="240" w:lineRule="auto"/>
        <w:rPr>
          <w:rFonts w:ascii="Arial" w:hAnsi="Arial" w:cs="Arial"/>
          <w:sz w:val="24"/>
          <w:szCs w:val="24"/>
        </w:rPr>
      </w:pPr>
      <w:r>
        <w:rPr>
          <w:rFonts w:ascii="Arial" w:hAnsi="Arial" w:cs="Arial"/>
          <w:sz w:val="24"/>
          <w:szCs w:val="24"/>
        </w:rPr>
        <w:t xml:space="preserve">Executive Headteacher: </w:t>
      </w:r>
      <w:r w:rsidRPr="00DE0868">
        <w:rPr>
          <w:rFonts w:ascii="Arial" w:hAnsi="Arial" w:cs="Arial"/>
          <w:sz w:val="24"/>
          <w:szCs w:val="24"/>
        </w:rPr>
        <w:t>Paul Lufkin (PL)</w:t>
      </w:r>
    </w:p>
    <w:p w14:paraId="233C4C1F" w14:textId="7E6BA603" w:rsidR="002B17AE" w:rsidRPr="00A751A2" w:rsidRDefault="002B17AE" w:rsidP="00277AE8">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F95FAF" w14:paraId="29AD1A73" w14:textId="77777777" w:rsidTr="00F95FAF">
        <w:tc>
          <w:tcPr>
            <w:tcW w:w="4508" w:type="dxa"/>
          </w:tcPr>
          <w:p w14:paraId="4435B316" w14:textId="2619B956" w:rsidR="00F95FAF" w:rsidRPr="004F4F86" w:rsidRDefault="00F95FAF" w:rsidP="00F95FAF">
            <w:pPr>
              <w:rPr>
                <w:rFonts w:ascii="Arial" w:hAnsi="Arial" w:cs="Arial"/>
                <w:sz w:val="24"/>
                <w:szCs w:val="24"/>
              </w:rPr>
            </w:pPr>
            <w:r w:rsidRPr="004F4F86">
              <w:rPr>
                <w:rFonts w:ascii="Arial" w:hAnsi="Arial" w:cs="Arial"/>
                <w:sz w:val="24"/>
                <w:szCs w:val="24"/>
              </w:rPr>
              <w:t>Lauren Clogg (L</w:t>
            </w:r>
            <w:r w:rsidR="00F77967">
              <w:rPr>
                <w:rFonts w:ascii="Arial" w:hAnsi="Arial" w:cs="Arial"/>
                <w:sz w:val="24"/>
                <w:szCs w:val="24"/>
              </w:rPr>
              <w:t>C</w:t>
            </w:r>
            <w:r w:rsidRPr="004F4F86">
              <w:rPr>
                <w:rFonts w:ascii="Arial" w:hAnsi="Arial" w:cs="Arial"/>
                <w:sz w:val="24"/>
                <w:szCs w:val="24"/>
              </w:rPr>
              <w:t>)</w:t>
            </w:r>
          </w:p>
          <w:p w14:paraId="14FB1E6E" w14:textId="77777777" w:rsidR="00B359AF" w:rsidRDefault="00F95FAF" w:rsidP="00F95FAF">
            <w:r w:rsidRPr="00A27195">
              <w:rPr>
                <w:rFonts w:ascii="Arial" w:hAnsi="Arial" w:cs="Arial"/>
                <w:sz w:val="24"/>
                <w:szCs w:val="24"/>
              </w:rPr>
              <w:t>Sam Dear (SD)</w:t>
            </w:r>
            <w:r w:rsidR="00B359AF">
              <w:t xml:space="preserve"> </w:t>
            </w:r>
          </w:p>
          <w:p w14:paraId="186DDB4F" w14:textId="6AE60282" w:rsidR="00F95FAF" w:rsidRPr="00A27195" w:rsidRDefault="00B359AF" w:rsidP="00F95FAF">
            <w:pPr>
              <w:rPr>
                <w:rFonts w:ascii="Arial" w:hAnsi="Arial" w:cs="Arial"/>
                <w:sz w:val="24"/>
                <w:szCs w:val="24"/>
              </w:rPr>
            </w:pPr>
            <w:r w:rsidRPr="00B359AF">
              <w:rPr>
                <w:rFonts w:ascii="Arial" w:hAnsi="Arial" w:cs="Arial"/>
                <w:sz w:val="24"/>
                <w:szCs w:val="24"/>
              </w:rPr>
              <w:t>Katy Gandon (KG),</w:t>
            </w:r>
          </w:p>
          <w:p w14:paraId="03E9F93A" w14:textId="77777777" w:rsidR="00B0105E" w:rsidRDefault="00B0105E" w:rsidP="00F95FAF">
            <w:pPr>
              <w:rPr>
                <w:rFonts w:ascii="Arial" w:hAnsi="Arial" w:cs="Arial"/>
                <w:sz w:val="24"/>
                <w:szCs w:val="24"/>
              </w:rPr>
            </w:pPr>
            <w:r w:rsidRPr="006156EF">
              <w:rPr>
                <w:rFonts w:ascii="Arial" w:hAnsi="Arial" w:cs="Arial"/>
                <w:sz w:val="24"/>
                <w:szCs w:val="24"/>
              </w:rPr>
              <w:t>Gemma Isaac, (GI)</w:t>
            </w:r>
            <w:r>
              <w:rPr>
                <w:rFonts w:ascii="Arial" w:hAnsi="Arial" w:cs="Arial"/>
                <w:sz w:val="24"/>
                <w:szCs w:val="24"/>
              </w:rPr>
              <w:t>.</w:t>
            </w:r>
          </w:p>
          <w:p w14:paraId="3D4989B5" w14:textId="77777777" w:rsidR="00D300CB" w:rsidRPr="00D62896" w:rsidRDefault="00D300CB" w:rsidP="00D300CB">
            <w:pPr>
              <w:rPr>
                <w:rFonts w:ascii="Arial" w:hAnsi="Arial" w:cs="Arial"/>
                <w:sz w:val="24"/>
                <w:szCs w:val="24"/>
                <w:lang w:val="pl-PL"/>
              </w:rPr>
            </w:pPr>
            <w:r w:rsidRPr="00D62896">
              <w:rPr>
                <w:rFonts w:ascii="Arial" w:hAnsi="Arial" w:cs="Arial"/>
                <w:sz w:val="24"/>
                <w:szCs w:val="24"/>
                <w:lang w:val="pl-PL"/>
              </w:rPr>
              <w:t>Kate Johnston (KJ)</w:t>
            </w:r>
          </w:p>
          <w:p w14:paraId="4934BA8C" w14:textId="77777777" w:rsidR="00D300CB" w:rsidRPr="00D300CB" w:rsidRDefault="00D300CB" w:rsidP="00D300CB">
            <w:pPr>
              <w:rPr>
                <w:rFonts w:ascii="Arial" w:hAnsi="Arial" w:cs="Arial"/>
                <w:sz w:val="24"/>
                <w:szCs w:val="24"/>
                <w:lang w:val="pl-PL"/>
              </w:rPr>
            </w:pPr>
            <w:r w:rsidRPr="00D300CB">
              <w:rPr>
                <w:rFonts w:ascii="Arial" w:hAnsi="Arial" w:cs="Arial"/>
                <w:sz w:val="24"/>
                <w:szCs w:val="24"/>
                <w:lang w:val="pl-PL"/>
              </w:rPr>
              <w:t>Emeka Okorocha, (EO)</w:t>
            </w:r>
            <w:r w:rsidRPr="00D300CB">
              <w:rPr>
                <w:rFonts w:ascii="Arial" w:hAnsi="Arial" w:cs="Arial"/>
                <w:sz w:val="24"/>
                <w:szCs w:val="24"/>
                <w:vertAlign w:val="superscript"/>
                <w:lang w:val="pl-PL"/>
              </w:rPr>
              <w:footnoteReference w:id="1"/>
            </w:r>
          </w:p>
          <w:p w14:paraId="621426CC" w14:textId="77777777" w:rsidR="00F95FAF" w:rsidRPr="00D62896" w:rsidRDefault="00F95FAF" w:rsidP="003F7B55">
            <w:pPr>
              <w:rPr>
                <w:rFonts w:ascii="Arial" w:hAnsi="Arial" w:cs="Arial"/>
                <w:sz w:val="24"/>
                <w:szCs w:val="24"/>
                <w:lang w:val="pl-PL"/>
              </w:rPr>
            </w:pPr>
          </w:p>
        </w:tc>
        <w:tc>
          <w:tcPr>
            <w:tcW w:w="4508" w:type="dxa"/>
          </w:tcPr>
          <w:p w14:paraId="21950369" w14:textId="1DE58909" w:rsidR="00FE6FFB" w:rsidRDefault="00FE6FFB" w:rsidP="00F95FAF">
            <w:pPr>
              <w:rPr>
                <w:rFonts w:ascii="Arial" w:hAnsi="Arial" w:cs="Arial"/>
                <w:sz w:val="24"/>
                <w:szCs w:val="24"/>
              </w:rPr>
            </w:pPr>
            <w:r w:rsidRPr="00BD116E">
              <w:rPr>
                <w:rFonts w:ascii="Arial" w:hAnsi="Arial" w:cs="Arial"/>
                <w:sz w:val="24"/>
                <w:szCs w:val="24"/>
              </w:rPr>
              <w:t>Heather Ponsford (HP).</w:t>
            </w:r>
          </w:p>
          <w:p w14:paraId="09C6E8E7" w14:textId="4A25E696" w:rsidR="00B74369" w:rsidRDefault="00B74369" w:rsidP="00F95FAF">
            <w:pPr>
              <w:rPr>
                <w:rFonts w:ascii="Arial" w:hAnsi="Arial" w:cs="Arial"/>
                <w:sz w:val="24"/>
                <w:szCs w:val="24"/>
              </w:rPr>
            </w:pPr>
            <w:r>
              <w:rPr>
                <w:rFonts w:ascii="Arial" w:hAnsi="Arial" w:cs="Arial"/>
                <w:sz w:val="24"/>
                <w:szCs w:val="24"/>
              </w:rPr>
              <w:t>Raj Sood (RS)</w:t>
            </w:r>
          </w:p>
          <w:p w14:paraId="2B0BD4D9" w14:textId="444DBA9B" w:rsidR="00B74369" w:rsidRPr="00BD116E" w:rsidRDefault="00B74369" w:rsidP="00F95FAF">
            <w:pPr>
              <w:rPr>
                <w:rFonts w:ascii="Arial" w:hAnsi="Arial" w:cs="Arial"/>
                <w:sz w:val="24"/>
                <w:szCs w:val="24"/>
              </w:rPr>
            </w:pPr>
            <w:r>
              <w:rPr>
                <w:rFonts w:ascii="Arial" w:hAnsi="Arial" w:cs="Arial"/>
                <w:sz w:val="24"/>
                <w:szCs w:val="24"/>
              </w:rPr>
              <w:t>Jess Talbot (JT)</w:t>
            </w:r>
          </w:p>
          <w:p w14:paraId="6687D39E" w14:textId="3E7D8864" w:rsidR="00EC6962" w:rsidRPr="00A27195" w:rsidRDefault="00FE6FFB" w:rsidP="00F95FAF">
            <w:pPr>
              <w:rPr>
                <w:rFonts w:ascii="Arial" w:hAnsi="Arial" w:cs="Arial"/>
                <w:sz w:val="24"/>
                <w:szCs w:val="24"/>
              </w:rPr>
            </w:pPr>
            <w:r w:rsidRPr="00FE6FFB">
              <w:rPr>
                <w:rFonts w:ascii="Arial" w:hAnsi="Arial" w:cs="Arial"/>
                <w:sz w:val="24"/>
                <w:szCs w:val="24"/>
              </w:rPr>
              <w:t>Chris Tregilgas (CT),</w:t>
            </w:r>
          </w:p>
          <w:p w14:paraId="3A2146FD" w14:textId="42247B43" w:rsidR="00F95FAF" w:rsidRPr="004F4F86" w:rsidRDefault="00B0105E" w:rsidP="00C43DA2">
            <w:pPr>
              <w:rPr>
                <w:rFonts w:ascii="Arial" w:hAnsi="Arial" w:cs="Arial"/>
                <w:sz w:val="24"/>
                <w:szCs w:val="24"/>
              </w:rPr>
            </w:pPr>
            <w:r w:rsidRPr="00B0105E">
              <w:rPr>
                <w:rFonts w:ascii="Arial" w:hAnsi="Arial" w:cs="Arial"/>
                <w:sz w:val="24"/>
                <w:szCs w:val="24"/>
              </w:rPr>
              <w:t>Rosie Williamson, (RW)</w:t>
            </w:r>
          </w:p>
        </w:tc>
      </w:tr>
    </w:tbl>
    <w:p w14:paraId="6B212CF8" w14:textId="4C2971ED" w:rsidR="002B17AE" w:rsidRPr="00A751A2" w:rsidRDefault="002B17AE" w:rsidP="00277AE8">
      <w:pPr>
        <w:rPr>
          <w:rFonts w:ascii="Arial" w:hAnsi="Arial" w:cs="Arial"/>
          <w:b/>
          <w:sz w:val="24"/>
          <w:szCs w:val="24"/>
        </w:rPr>
      </w:pPr>
      <w:r w:rsidRPr="00A751A2">
        <w:rPr>
          <w:rFonts w:ascii="Arial" w:hAnsi="Arial" w:cs="Arial"/>
          <w:b/>
          <w:sz w:val="24"/>
          <w:szCs w:val="24"/>
        </w:rPr>
        <w:t xml:space="preserve">In attendance </w:t>
      </w:r>
      <w:r w:rsidR="006922FC">
        <w:rPr>
          <w:rFonts w:ascii="Arial" w:hAnsi="Arial" w:cs="Arial"/>
          <w:b/>
          <w:sz w:val="24"/>
          <w:szCs w:val="24"/>
        </w:rPr>
        <w:t>(* denotes Associate Member)</w:t>
      </w:r>
    </w:p>
    <w:p w14:paraId="388E7131" w14:textId="0AA9D677" w:rsidR="009359A1" w:rsidRDefault="009359A1" w:rsidP="005407C0">
      <w:pPr>
        <w:spacing w:after="0" w:line="240" w:lineRule="auto"/>
        <w:rPr>
          <w:rFonts w:ascii="Arial" w:hAnsi="Arial" w:cs="Arial"/>
          <w:sz w:val="24"/>
          <w:szCs w:val="24"/>
        </w:rPr>
      </w:pPr>
      <w:r w:rsidRPr="00262D11">
        <w:rPr>
          <w:rFonts w:ascii="Arial" w:hAnsi="Arial" w:cs="Arial"/>
          <w:sz w:val="24"/>
          <w:szCs w:val="24"/>
        </w:rPr>
        <w:t>Lisa Kingsbury (LK)</w:t>
      </w:r>
      <w:r w:rsidR="00190408" w:rsidRPr="00262D11">
        <w:rPr>
          <w:rFonts w:ascii="Arial" w:hAnsi="Arial" w:cs="Arial"/>
          <w:sz w:val="24"/>
          <w:szCs w:val="24"/>
        </w:rPr>
        <w:t xml:space="preserve"> (*)</w:t>
      </w:r>
      <w:r w:rsidR="00B74369">
        <w:rPr>
          <w:rStyle w:val="FootnoteReference"/>
          <w:rFonts w:ascii="Arial" w:hAnsi="Arial" w:cs="Arial"/>
          <w:sz w:val="24"/>
          <w:szCs w:val="24"/>
        </w:rPr>
        <w:footnoteReference w:id="2"/>
      </w:r>
    </w:p>
    <w:p w14:paraId="6EBDE3D1" w14:textId="34698A7A" w:rsidR="0013552F" w:rsidRPr="00262D11" w:rsidRDefault="0013552F" w:rsidP="0013552F">
      <w:pPr>
        <w:spacing w:after="0" w:line="240" w:lineRule="auto"/>
        <w:rPr>
          <w:rFonts w:ascii="Arial" w:hAnsi="Arial" w:cs="Arial"/>
          <w:sz w:val="24"/>
          <w:szCs w:val="24"/>
        </w:rPr>
      </w:pPr>
      <w:r>
        <w:rPr>
          <w:rFonts w:ascii="Arial" w:hAnsi="Arial" w:cs="Arial"/>
          <w:sz w:val="24"/>
          <w:szCs w:val="24"/>
        </w:rPr>
        <w:t>Meghan Peaty (MP)</w:t>
      </w:r>
      <w:r w:rsidR="00B74369">
        <w:rPr>
          <w:rStyle w:val="FootnoteReference"/>
          <w:rFonts w:ascii="Arial" w:hAnsi="Arial" w:cs="Arial"/>
          <w:sz w:val="24"/>
          <w:szCs w:val="24"/>
        </w:rPr>
        <w:footnoteReference w:id="3"/>
      </w:r>
    </w:p>
    <w:p w14:paraId="72C71A14" w14:textId="61DEB9E5" w:rsidR="002B17AE" w:rsidRDefault="002B17AE" w:rsidP="00277AE8">
      <w:pPr>
        <w:rPr>
          <w:rFonts w:ascii="Arial" w:hAnsi="Arial" w:cs="Arial"/>
          <w:sz w:val="24"/>
          <w:szCs w:val="24"/>
        </w:rPr>
      </w:pPr>
      <w:r w:rsidRPr="00A751A2">
        <w:rPr>
          <w:rFonts w:ascii="Arial" w:hAnsi="Arial" w:cs="Arial"/>
          <w:sz w:val="24"/>
          <w:szCs w:val="24"/>
        </w:rPr>
        <w:t>S</w:t>
      </w:r>
      <w:r w:rsidR="00132269">
        <w:rPr>
          <w:rFonts w:ascii="Arial" w:hAnsi="Arial" w:cs="Arial"/>
          <w:sz w:val="24"/>
          <w:szCs w:val="24"/>
        </w:rPr>
        <w:t>teve Cleary, Clerk (S</w:t>
      </w:r>
      <w:r w:rsidR="004E5821">
        <w:rPr>
          <w:rFonts w:ascii="Arial" w:hAnsi="Arial" w:cs="Arial"/>
          <w:sz w:val="24"/>
          <w:szCs w:val="24"/>
        </w:rPr>
        <w:t>A</w:t>
      </w:r>
      <w:r w:rsidR="00132269">
        <w:rPr>
          <w:rFonts w:ascii="Arial" w:hAnsi="Arial" w:cs="Arial"/>
          <w:sz w:val="24"/>
          <w:szCs w:val="24"/>
        </w:rPr>
        <w:t>C)</w:t>
      </w:r>
    </w:p>
    <w:bookmarkEnd w:id="0"/>
    <w:p w14:paraId="103B26A7" w14:textId="1386696D"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The features of effective governance from the competency framework: -</w:t>
      </w:r>
    </w:p>
    <w:p w14:paraId="48467D94" w14:textId="77777777" w:rsidR="003E3B0D" w:rsidRPr="00797ADA" w:rsidRDefault="003E3B0D" w:rsidP="00106183">
      <w:pPr>
        <w:spacing w:after="0" w:line="240" w:lineRule="auto"/>
        <w:jc w:val="center"/>
        <w:rPr>
          <w:rFonts w:ascii="Arial" w:hAnsi="Arial" w:cs="Arial"/>
          <w:i/>
          <w:sz w:val="24"/>
          <w:szCs w:val="24"/>
        </w:rPr>
      </w:pPr>
      <w:r w:rsidRPr="00797ADA">
        <w:rPr>
          <w:rFonts w:ascii="Arial" w:hAnsi="Arial" w:cs="Arial"/>
          <w:i/>
          <w:sz w:val="24"/>
          <w:szCs w:val="24"/>
        </w:rPr>
        <w:t>Strategic Leadership, Accountability, People, Structures, Compliance, Evaluation</w:t>
      </w:r>
    </w:p>
    <w:p w14:paraId="7B619FBB" w14:textId="77777777" w:rsidR="003E3B0D" w:rsidRDefault="003E3B0D" w:rsidP="00592481">
      <w:pPr>
        <w:spacing w:after="0" w:line="240" w:lineRule="auto"/>
        <w:jc w:val="center"/>
        <w:rPr>
          <w:rFonts w:ascii="Arial" w:hAnsi="Arial" w:cs="Arial"/>
          <w:i/>
          <w:szCs w:val="24"/>
        </w:rPr>
      </w:pPr>
    </w:p>
    <w:p w14:paraId="2F18269A" w14:textId="63C11DFA" w:rsidR="007F38C4" w:rsidRDefault="007F38C4" w:rsidP="00BB4F37">
      <w:pPr>
        <w:spacing w:after="0" w:line="240" w:lineRule="auto"/>
        <w:jc w:val="center"/>
        <w:rPr>
          <w:rFonts w:ascii="Arial" w:hAnsi="Arial" w:cs="Arial"/>
          <w:iCs/>
          <w:szCs w:val="24"/>
        </w:rPr>
      </w:pPr>
      <w:r w:rsidRPr="00797ADA">
        <w:rPr>
          <w:rFonts w:ascii="Arial" w:hAnsi="Arial" w:cs="Arial"/>
          <w:i/>
          <w:szCs w:val="24"/>
        </w:rPr>
        <w:t>All original papers are available on the LGFL MyUSO drive.</w:t>
      </w:r>
    </w:p>
    <w:p w14:paraId="02A7EB7F" w14:textId="67730849" w:rsidR="00BB4F37" w:rsidRDefault="00BB4F37" w:rsidP="006D4AE3">
      <w:pPr>
        <w:spacing w:after="0" w:line="240" w:lineRule="auto"/>
        <w:rPr>
          <w:rFonts w:ascii="Arial" w:hAnsi="Arial" w:cs="Arial"/>
          <w:iCs/>
          <w:szCs w:val="24"/>
        </w:rPr>
      </w:pPr>
    </w:p>
    <w:p w14:paraId="4A7EFDB6" w14:textId="71AC6CC2" w:rsidR="00BB4F37" w:rsidRPr="00222E06"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222E06">
        <w:rPr>
          <w:rFonts w:ascii="Arial" w:hAnsi="Arial" w:cs="Arial"/>
          <w:b/>
          <w:color w:val="0070C0"/>
          <w:sz w:val="24"/>
          <w:szCs w:val="24"/>
          <w:u w:val="single"/>
        </w:rPr>
        <w:t>GOVERNANCE</w:t>
      </w:r>
    </w:p>
    <w:p w14:paraId="0EDDA98C" w14:textId="4EA1F5C7" w:rsidR="00BB4F37" w:rsidRDefault="00BB4F37" w:rsidP="00832C9B">
      <w:pPr>
        <w:spacing w:after="0" w:line="240" w:lineRule="auto"/>
        <w:rPr>
          <w:rFonts w:ascii="Arial" w:eastAsia="Calibri" w:hAnsi="Arial" w:cs="Arial"/>
          <w:sz w:val="24"/>
          <w:szCs w:val="24"/>
        </w:rPr>
      </w:pPr>
    </w:p>
    <w:p w14:paraId="2E110AF3" w14:textId="405F424B" w:rsidR="00EE2352" w:rsidRPr="00F273DA" w:rsidRDefault="00BB4F37" w:rsidP="00006FC8">
      <w:pPr>
        <w:spacing w:after="0" w:line="240" w:lineRule="auto"/>
        <w:rPr>
          <w:rFonts w:ascii="Arial" w:eastAsia="Calibri" w:hAnsi="Arial" w:cs="Arial"/>
          <w:sz w:val="24"/>
          <w:szCs w:val="24"/>
        </w:rPr>
      </w:pPr>
      <w:r w:rsidRPr="00F273DA">
        <w:rPr>
          <w:rFonts w:ascii="Arial" w:eastAsia="Calibri" w:hAnsi="Arial" w:cs="Arial"/>
          <w:sz w:val="24"/>
          <w:szCs w:val="24"/>
        </w:rPr>
        <w:t xml:space="preserve">The meeting began at </w:t>
      </w:r>
      <w:r w:rsidR="00B87485" w:rsidRPr="00F273DA">
        <w:rPr>
          <w:rFonts w:ascii="Arial" w:eastAsia="Calibri" w:hAnsi="Arial" w:cs="Arial"/>
          <w:sz w:val="24"/>
          <w:szCs w:val="24"/>
        </w:rPr>
        <w:t>7</w:t>
      </w:r>
      <w:r w:rsidR="004F4F86" w:rsidRPr="00F273DA">
        <w:rPr>
          <w:rFonts w:ascii="Arial" w:eastAsia="Calibri" w:hAnsi="Arial" w:cs="Arial"/>
          <w:sz w:val="24"/>
          <w:szCs w:val="24"/>
        </w:rPr>
        <w:t xml:space="preserve">pm and </w:t>
      </w:r>
      <w:r w:rsidRPr="00F273DA">
        <w:rPr>
          <w:rFonts w:ascii="Arial" w:eastAsia="Calibri" w:hAnsi="Arial" w:cs="Arial"/>
          <w:sz w:val="24"/>
          <w:szCs w:val="24"/>
        </w:rPr>
        <w:t>was deemed to be quorate</w:t>
      </w:r>
      <w:r w:rsidR="002B7B8E" w:rsidRPr="00F273DA">
        <w:rPr>
          <w:rFonts w:ascii="Arial" w:eastAsia="Calibri" w:hAnsi="Arial" w:cs="Arial"/>
          <w:sz w:val="24"/>
          <w:szCs w:val="24"/>
        </w:rPr>
        <w:t>.</w:t>
      </w:r>
      <w:r w:rsidR="00DB675D" w:rsidRPr="00F273DA">
        <w:rPr>
          <w:rFonts w:ascii="Arial" w:eastAsia="Calibri" w:hAnsi="Arial" w:cs="Arial"/>
          <w:sz w:val="24"/>
          <w:szCs w:val="24"/>
        </w:rPr>
        <w:t xml:space="preserve"> </w:t>
      </w:r>
    </w:p>
    <w:p w14:paraId="7F175DFE" w14:textId="77777777" w:rsidR="00EE2352" w:rsidRPr="00F273DA" w:rsidRDefault="00EE2352" w:rsidP="00006FC8">
      <w:pPr>
        <w:spacing w:after="0" w:line="240" w:lineRule="auto"/>
        <w:rPr>
          <w:rFonts w:ascii="Arial" w:eastAsia="Calibri" w:hAnsi="Arial" w:cs="Arial"/>
          <w:sz w:val="24"/>
          <w:szCs w:val="24"/>
        </w:rPr>
      </w:pPr>
    </w:p>
    <w:p w14:paraId="663840A6" w14:textId="01906623" w:rsidR="00BB4F37" w:rsidRPr="00F273DA" w:rsidRDefault="001244B0" w:rsidP="00006FC8">
      <w:pPr>
        <w:spacing w:after="0" w:line="240" w:lineRule="auto"/>
        <w:rPr>
          <w:rFonts w:ascii="Arial" w:eastAsia="Calibri" w:hAnsi="Arial" w:cs="Arial"/>
          <w:sz w:val="24"/>
          <w:szCs w:val="24"/>
        </w:rPr>
      </w:pPr>
      <w:r w:rsidRPr="00F273DA">
        <w:rPr>
          <w:rFonts w:ascii="Arial" w:eastAsia="Calibri" w:hAnsi="Arial" w:cs="Arial"/>
          <w:sz w:val="24"/>
          <w:szCs w:val="24"/>
        </w:rPr>
        <w:t>Governors confirmed that they had received and read papers received from the Executive Headteacher in advance</w:t>
      </w:r>
      <w:r w:rsidR="00057088" w:rsidRPr="00F273DA">
        <w:rPr>
          <w:rFonts w:ascii="Arial" w:eastAsia="Calibri" w:hAnsi="Arial" w:cs="Arial"/>
          <w:sz w:val="24"/>
          <w:szCs w:val="24"/>
        </w:rPr>
        <w:t>.</w:t>
      </w:r>
      <w:r w:rsidRPr="00F273DA">
        <w:rPr>
          <w:rFonts w:ascii="Arial" w:eastAsia="Calibri" w:hAnsi="Arial" w:cs="Arial"/>
          <w:sz w:val="24"/>
          <w:szCs w:val="24"/>
        </w:rPr>
        <w:t xml:space="preserve"> </w:t>
      </w:r>
    </w:p>
    <w:p w14:paraId="17151FE9" w14:textId="77777777" w:rsidR="00BB4F37" w:rsidRPr="00F273DA" w:rsidRDefault="00BB4F37" w:rsidP="00006FC8">
      <w:pPr>
        <w:spacing w:after="0" w:line="240" w:lineRule="auto"/>
        <w:rPr>
          <w:rFonts w:ascii="Arial" w:eastAsia="Calibri" w:hAnsi="Arial" w:cs="Arial"/>
          <w:sz w:val="24"/>
          <w:szCs w:val="24"/>
        </w:rPr>
      </w:pPr>
    </w:p>
    <w:p w14:paraId="70D97220" w14:textId="05327EAA" w:rsidR="009A64E6" w:rsidRDefault="0047544B" w:rsidP="00006FC8">
      <w:pPr>
        <w:spacing w:after="0" w:line="240" w:lineRule="auto"/>
        <w:rPr>
          <w:rFonts w:ascii="Arial" w:eastAsia="Calibri" w:hAnsi="Arial" w:cs="Arial"/>
          <w:sz w:val="24"/>
          <w:szCs w:val="24"/>
        </w:rPr>
      </w:pPr>
      <w:r>
        <w:rPr>
          <w:rFonts w:ascii="Arial" w:eastAsia="Calibri" w:hAnsi="Arial" w:cs="Arial"/>
          <w:sz w:val="24"/>
          <w:szCs w:val="24"/>
        </w:rPr>
        <w:t xml:space="preserve">Apologies were received and consented to from </w:t>
      </w:r>
      <w:r w:rsidR="00B74369" w:rsidRPr="00B74369">
        <w:rPr>
          <w:rFonts w:ascii="Arial" w:eastAsia="Calibri" w:hAnsi="Arial" w:cs="Arial"/>
          <w:sz w:val="24"/>
          <w:szCs w:val="24"/>
        </w:rPr>
        <w:t xml:space="preserve">Isabel </w:t>
      </w:r>
      <w:proofErr w:type="spellStart"/>
      <w:r w:rsidR="00B74369" w:rsidRPr="00B74369">
        <w:rPr>
          <w:rFonts w:ascii="Arial" w:eastAsia="Calibri" w:hAnsi="Arial" w:cs="Arial"/>
          <w:sz w:val="24"/>
          <w:szCs w:val="24"/>
        </w:rPr>
        <w:t>Instone</w:t>
      </w:r>
      <w:proofErr w:type="spellEnd"/>
      <w:r w:rsidR="00B74369" w:rsidRPr="00B74369">
        <w:rPr>
          <w:rFonts w:ascii="Arial" w:eastAsia="Calibri" w:hAnsi="Arial" w:cs="Arial"/>
          <w:sz w:val="24"/>
          <w:szCs w:val="24"/>
        </w:rPr>
        <w:t xml:space="preserve"> (II)</w:t>
      </w:r>
      <w:r w:rsidR="00B74369">
        <w:rPr>
          <w:rFonts w:ascii="Arial" w:eastAsia="Calibri" w:hAnsi="Arial" w:cs="Arial"/>
          <w:sz w:val="24"/>
          <w:szCs w:val="24"/>
        </w:rPr>
        <w:t xml:space="preserve">, </w:t>
      </w:r>
      <w:r w:rsidR="00FE6FFB">
        <w:rPr>
          <w:rFonts w:ascii="Arial" w:eastAsia="Calibri" w:hAnsi="Arial" w:cs="Arial"/>
          <w:sz w:val="24"/>
          <w:szCs w:val="24"/>
        </w:rPr>
        <w:t>Jo Reynolds (JR)</w:t>
      </w:r>
      <w:r w:rsidR="00B74369">
        <w:rPr>
          <w:rFonts w:ascii="Arial" w:eastAsia="Calibri" w:hAnsi="Arial" w:cs="Arial"/>
          <w:sz w:val="24"/>
          <w:szCs w:val="24"/>
        </w:rPr>
        <w:t xml:space="preserve"> Emma Walshe (EW)</w:t>
      </w:r>
      <w:r w:rsidR="003271A8">
        <w:rPr>
          <w:rFonts w:ascii="Arial" w:eastAsia="Calibri" w:hAnsi="Arial" w:cs="Arial"/>
          <w:sz w:val="24"/>
          <w:szCs w:val="24"/>
        </w:rPr>
        <w:t xml:space="preserve"> and </w:t>
      </w:r>
      <w:r w:rsidR="00C64C68" w:rsidRPr="00C64C68">
        <w:rPr>
          <w:rFonts w:ascii="Arial" w:eastAsia="Calibri" w:hAnsi="Arial" w:cs="Arial"/>
          <w:sz w:val="24"/>
          <w:szCs w:val="24"/>
        </w:rPr>
        <w:t>Jess Talbot (JT)</w:t>
      </w:r>
      <w:r w:rsidR="003166D9">
        <w:rPr>
          <w:rFonts w:ascii="Arial" w:eastAsia="Calibri" w:hAnsi="Arial" w:cs="Arial"/>
          <w:sz w:val="24"/>
          <w:szCs w:val="24"/>
        </w:rPr>
        <w:t>.</w:t>
      </w:r>
    </w:p>
    <w:p w14:paraId="2B36B1DC" w14:textId="6C51FC24" w:rsidR="00B74369" w:rsidRDefault="00B74369" w:rsidP="00006FC8">
      <w:pPr>
        <w:spacing w:after="0" w:line="240" w:lineRule="auto"/>
        <w:rPr>
          <w:rFonts w:ascii="Arial" w:eastAsia="Calibri" w:hAnsi="Arial" w:cs="Arial"/>
          <w:sz w:val="24"/>
          <w:szCs w:val="24"/>
        </w:rPr>
      </w:pPr>
    </w:p>
    <w:p w14:paraId="0279A53E" w14:textId="4264A5BF" w:rsidR="009C0B35" w:rsidRDefault="009A64E6" w:rsidP="00773DD7">
      <w:pPr>
        <w:spacing w:after="0" w:line="240" w:lineRule="auto"/>
        <w:rPr>
          <w:rFonts w:ascii="Arial" w:eastAsia="Calibri" w:hAnsi="Arial" w:cs="Arial"/>
          <w:sz w:val="24"/>
          <w:szCs w:val="24"/>
        </w:rPr>
      </w:pPr>
      <w:r w:rsidRPr="009A64E6">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No declarations were made and governors confirmed that they would complete the annual declarations which had been sent by the school. </w:t>
      </w:r>
    </w:p>
    <w:p w14:paraId="0CF0021E" w14:textId="77777777" w:rsidR="0092003D" w:rsidRPr="00F273DA" w:rsidRDefault="0092003D" w:rsidP="00773DD7">
      <w:pPr>
        <w:spacing w:after="0" w:line="240" w:lineRule="auto"/>
        <w:rPr>
          <w:rFonts w:ascii="Arial" w:eastAsia="Calibri" w:hAnsi="Arial" w:cs="Arial"/>
          <w:sz w:val="24"/>
          <w:szCs w:val="24"/>
        </w:rPr>
      </w:pPr>
    </w:p>
    <w:p w14:paraId="6AA68769" w14:textId="5C35C58F" w:rsidR="002303DC" w:rsidRDefault="002303DC" w:rsidP="00EA0305">
      <w:pPr>
        <w:spacing w:after="0" w:line="240" w:lineRule="auto"/>
        <w:rPr>
          <w:rFonts w:ascii="Arial" w:eastAsia="MS Mincho" w:hAnsi="Arial" w:cs="Arial"/>
          <w:sz w:val="24"/>
          <w:szCs w:val="24"/>
          <w:lang w:val="en-US"/>
        </w:rPr>
      </w:pPr>
      <w:bookmarkStart w:id="1" w:name="_Hlk53476287"/>
      <w:r>
        <w:rPr>
          <w:rFonts w:ascii="Arial" w:eastAsia="MS Mincho" w:hAnsi="Arial" w:cs="Arial"/>
          <w:sz w:val="24"/>
          <w:szCs w:val="24"/>
          <w:lang w:val="en-US"/>
        </w:rPr>
        <w:t xml:space="preserve">The Chair reported that there had been no instances of Chair’s Action </w:t>
      </w:r>
      <w:r w:rsidR="00B74369">
        <w:rPr>
          <w:rFonts w:ascii="Arial" w:eastAsia="MS Mincho" w:hAnsi="Arial" w:cs="Arial"/>
          <w:sz w:val="24"/>
          <w:szCs w:val="24"/>
          <w:lang w:val="en-US"/>
        </w:rPr>
        <w:t xml:space="preserve">or activities around governor recruitment. </w:t>
      </w:r>
      <w:r>
        <w:rPr>
          <w:rFonts w:ascii="Arial" w:eastAsia="MS Mincho" w:hAnsi="Arial" w:cs="Arial"/>
          <w:sz w:val="24"/>
          <w:szCs w:val="24"/>
          <w:lang w:val="en-US"/>
        </w:rPr>
        <w:t xml:space="preserve"> </w:t>
      </w:r>
    </w:p>
    <w:p w14:paraId="3F5B6D70" w14:textId="77777777" w:rsidR="002303DC" w:rsidRDefault="002303DC" w:rsidP="00EA0305">
      <w:pPr>
        <w:spacing w:after="0" w:line="240" w:lineRule="auto"/>
        <w:rPr>
          <w:rFonts w:ascii="Arial" w:eastAsia="MS Mincho" w:hAnsi="Arial" w:cs="Arial"/>
          <w:sz w:val="24"/>
          <w:szCs w:val="24"/>
          <w:lang w:val="en-US"/>
        </w:rPr>
      </w:pPr>
    </w:p>
    <w:p w14:paraId="7467FDC2" w14:textId="77777777" w:rsidR="00B74369" w:rsidRPr="00B74369" w:rsidRDefault="00B74369" w:rsidP="00B74369">
      <w:pPr>
        <w:spacing w:after="0" w:line="240" w:lineRule="auto"/>
        <w:rPr>
          <w:rFonts w:ascii="Arial" w:eastAsia="MS Mincho" w:hAnsi="Arial" w:cs="Arial"/>
          <w:sz w:val="24"/>
          <w:szCs w:val="24"/>
        </w:rPr>
      </w:pPr>
      <w:r w:rsidRPr="00B74369">
        <w:rPr>
          <w:rFonts w:ascii="Arial" w:eastAsia="MS Mincho" w:hAnsi="Arial" w:cs="Arial"/>
          <w:sz w:val="24"/>
          <w:szCs w:val="24"/>
        </w:rPr>
        <w:t>CT confirmed that he had undertaken safeguarding visits at West Wimbledon and Wimbledon Park.</w:t>
      </w:r>
    </w:p>
    <w:p w14:paraId="547EED84" w14:textId="77777777" w:rsidR="00B74369" w:rsidRPr="00B74369" w:rsidRDefault="00B74369" w:rsidP="00B74369">
      <w:pPr>
        <w:spacing w:after="0" w:line="240" w:lineRule="auto"/>
        <w:rPr>
          <w:rFonts w:ascii="Arial" w:eastAsia="MS Mincho" w:hAnsi="Arial" w:cs="Arial"/>
          <w:sz w:val="24"/>
          <w:szCs w:val="24"/>
        </w:rPr>
      </w:pPr>
    </w:p>
    <w:p w14:paraId="246ACC7A" w14:textId="1AC25EDC" w:rsidR="00B74369" w:rsidRDefault="00B74369" w:rsidP="00B74369">
      <w:pPr>
        <w:spacing w:after="0" w:line="240" w:lineRule="auto"/>
        <w:rPr>
          <w:rFonts w:ascii="Arial" w:eastAsia="MS Mincho" w:hAnsi="Arial" w:cs="Arial"/>
          <w:sz w:val="24"/>
          <w:szCs w:val="24"/>
        </w:rPr>
      </w:pPr>
      <w:r w:rsidRPr="00B74369">
        <w:rPr>
          <w:rFonts w:ascii="Arial" w:eastAsia="MS Mincho" w:hAnsi="Arial" w:cs="Arial"/>
          <w:sz w:val="24"/>
          <w:szCs w:val="24"/>
        </w:rPr>
        <w:t xml:space="preserve">The Chair reported that II had written stating that it was her intention to resign as a governor at the end of July 2022 as a result of domestic circumstances. </w:t>
      </w:r>
    </w:p>
    <w:p w14:paraId="2DBDD632" w14:textId="77777777" w:rsidR="00D62896" w:rsidRPr="00B74369" w:rsidRDefault="00D62896" w:rsidP="00B74369">
      <w:pPr>
        <w:spacing w:after="0" w:line="240" w:lineRule="auto"/>
        <w:rPr>
          <w:rFonts w:ascii="Arial" w:eastAsia="MS Mincho" w:hAnsi="Arial" w:cs="Arial"/>
          <w:sz w:val="24"/>
          <w:szCs w:val="24"/>
        </w:rPr>
      </w:pPr>
    </w:p>
    <w:p w14:paraId="72E70CA0" w14:textId="77777777" w:rsidR="007A737F" w:rsidRPr="00D300CB" w:rsidRDefault="007A737F" w:rsidP="007A737F">
      <w:pPr>
        <w:spacing w:after="0" w:line="240" w:lineRule="auto"/>
        <w:rPr>
          <w:rFonts w:ascii="Arial" w:eastAsia="MS Mincho" w:hAnsi="Arial" w:cs="Arial"/>
          <w:b/>
          <w:bCs/>
          <w:sz w:val="24"/>
          <w:szCs w:val="24"/>
        </w:rPr>
      </w:pPr>
      <w:r w:rsidRPr="00D300CB">
        <w:rPr>
          <w:rFonts w:ascii="Arial" w:eastAsia="MS Mincho" w:hAnsi="Arial" w:cs="Arial"/>
          <w:b/>
          <w:bCs/>
          <w:sz w:val="24"/>
          <w:szCs w:val="24"/>
        </w:rPr>
        <w:lastRenderedPageBreak/>
        <w:t>Policies</w:t>
      </w:r>
    </w:p>
    <w:p w14:paraId="24DC57FA" w14:textId="77777777" w:rsidR="007A737F" w:rsidRPr="00D300CB" w:rsidRDefault="007A737F" w:rsidP="007A737F">
      <w:pPr>
        <w:spacing w:after="0" w:line="240" w:lineRule="auto"/>
        <w:rPr>
          <w:rFonts w:ascii="Arial" w:eastAsia="MS Mincho" w:hAnsi="Arial" w:cs="Arial"/>
          <w:sz w:val="24"/>
          <w:szCs w:val="24"/>
        </w:rPr>
      </w:pPr>
    </w:p>
    <w:p w14:paraId="3427E36B" w14:textId="150BA14C" w:rsidR="007A737F" w:rsidRPr="00D300CB" w:rsidRDefault="007A737F" w:rsidP="007A737F">
      <w:pPr>
        <w:spacing w:after="0" w:line="240" w:lineRule="auto"/>
        <w:rPr>
          <w:rFonts w:ascii="Arial" w:eastAsia="MS Mincho" w:hAnsi="Arial" w:cs="Arial"/>
          <w:sz w:val="24"/>
          <w:szCs w:val="24"/>
        </w:rPr>
      </w:pPr>
      <w:r w:rsidRPr="00D300CB">
        <w:rPr>
          <w:rFonts w:ascii="Arial" w:eastAsia="MS Mincho" w:hAnsi="Arial" w:cs="Arial"/>
          <w:sz w:val="24"/>
          <w:szCs w:val="24"/>
        </w:rPr>
        <w:t xml:space="preserve">PL outlined a proposal for policies to be signed off and approved by the relevant committee or the full governing body as appropriate. Each policy would be reviewed on a fixed schedule and allocated to committees as pertinent to their particular terms of reference. The following schedule was presented to governors and having discussed the rationale for each recommendation, it was </w:t>
      </w:r>
      <w:r w:rsidRPr="00D300CB">
        <w:rPr>
          <w:rFonts w:ascii="Arial" w:eastAsia="MS Mincho" w:hAnsi="Arial" w:cs="Arial"/>
          <w:b/>
          <w:bCs/>
          <w:color w:val="0070C0"/>
          <w:sz w:val="24"/>
          <w:szCs w:val="24"/>
          <w:u w:val="single"/>
        </w:rPr>
        <w:t>RESOLVED</w:t>
      </w:r>
      <w:r w:rsidRPr="00D300CB">
        <w:rPr>
          <w:rFonts w:ascii="Arial" w:eastAsia="MS Mincho" w:hAnsi="Arial" w:cs="Arial"/>
          <w:sz w:val="24"/>
          <w:szCs w:val="24"/>
        </w:rPr>
        <w:t xml:space="preserve"> to adopt this with minor amendments around timing and responsibilities:</w:t>
      </w:r>
      <w:r w:rsidR="00D300CB">
        <w:rPr>
          <w:rFonts w:ascii="Arial" w:eastAsia="MS Mincho" w:hAnsi="Arial" w:cs="Arial"/>
          <w:sz w:val="24"/>
          <w:szCs w:val="24"/>
        </w:rPr>
        <w:t xml:space="preserve"> (orange – statutory, yellow – non-statutory)</w:t>
      </w:r>
    </w:p>
    <w:p w14:paraId="794C524A" w14:textId="77777777" w:rsidR="007A737F" w:rsidRPr="00D300CB" w:rsidRDefault="007A737F" w:rsidP="007A737F">
      <w:pPr>
        <w:spacing w:after="0" w:line="240" w:lineRule="auto"/>
        <w:rPr>
          <w:rFonts w:ascii="Arial" w:eastAsia="MS Mincho"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1324"/>
        <w:gridCol w:w="1417"/>
        <w:gridCol w:w="1627"/>
      </w:tblGrid>
      <w:tr w:rsidR="007A737F" w:rsidRPr="00D300CB" w14:paraId="21A0834D" w14:textId="77777777" w:rsidTr="0026108C">
        <w:tc>
          <w:tcPr>
            <w:tcW w:w="2678" w:type="pct"/>
            <w:tcBorders>
              <w:bottom w:val="single" w:sz="4" w:space="0" w:color="auto"/>
            </w:tcBorders>
            <w:shd w:val="clear" w:color="auto" w:fill="auto"/>
          </w:tcPr>
          <w:p w14:paraId="7FFDD997" w14:textId="77777777" w:rsidR="007A737F" w:rsidRPr="00D300CB" w:rsidRDefault="007A737F" w:rsidP="007A737F">
            <w:pPr>
              <w:spacing w:after="0" w:line="240" w:lineRule="auto"/>
              <w:rPr>
                <w:rFonts w:ascii="Arial" w:eastAsia="Times New Roman" w:hAnsi="Arial" w:cs="Arial"/>
                <w:b/>
                <w:sz w:val="24"/>
                <w:szCs w:val="24"/>
                <w:lang w:eastAsia="en-GB"/>
              </w:rPr>
            </w:pPr>
          </w:p>
          <w:p w14:paraId="489167AC" w14:textId="77777777" w:rsidR="007A737F" w:rsidRPr="00D300CB" w:rsidRDefault="007A737F" w:rsidP="007A737F">
            <w:pPr>
              <w:spacing w:after="0" w:line="240" w:lineRule="auto"/>
              <w:rPr>
                <w:rFonts w:ascii="Arial" w:eastAsia="Times New Roman" w:hAnsi="Arial" w:cs="Arial"/>
                <w:b/>
                <w:sz w:val="24"/>
                <w:szCs w:val="24"/>
                <w:lang w:eastAsia="en-GB"/>
              </w:rPr>
            </w:pPr>
            <w:r w:rsidRPr="00D300CB">
              <w:rPr>
                <w:rFonts w:ascii="Arial" w:eastAsia="Times New Roman" w:hAnsi="Arial" w:cs="Arial"/>
                <w:b/>
                <w:sz w:val="24"/>
                <w:szCs w:val="24"/>
                <w:lang w:eastAsia="en-GB"/>
              </w:rPr>
              <w:t>Policy/Document</w:t>
            </w:r>
          </w:p>
        </w:tc>
        <w:tc>
          <w:tcPr>
            <w:tcW w:w="715" w:type="pct"/>
            <w:tcBorders>
              <w:bottom w:val="single" w:sz="4" w:space="0" w:color="auto"/>
            </w:tcBorders>
            <w:shd w:val="clear" w:color="auto" w:fill="auto"/>
            <w:vAlign w:val="bottom"/>
          </w:tcPr>
          <w:p w14:paraId="0D430808" w14:textId="77777777" w:rsidR="007A737F" w:rsidRPr="00D300CB" w:rsidRDefault="007A737F" w:rsidP="007A737F">
            <w:pPr>
              <w:spacing w:after="0" w:line="240" w:lineRule="auto"/>
              <w:rPr>
                <w:rFonts w:ascii="Arial" w:eastAsia="Times New Roman" w:hAnsi="Arial" w:cs="Arial"/>
                <w:b/>
                <w:sz w:val="24"/>
                <w:szCs w:val="24"/>
                <w:lang w:eastAsia="en-GB"/>
              </w:rPr>
            </w:pPr>
            <w:r w:rsidRPr="00D300CB">
              <w:rPr>
                <w:rFonts w:ascii="Arial" w:eastAsia="Times New Roman" w:hAnsi="Arial" w:cs="Arial"/>
                <w:b/>
                <w:sz w:val="24"/>
                <w:szCs w:val="24"/>
                <w:lang w:eastAsia="en-GB"/>
              </w:rPr>
              <w:t>Reviewed by</w:t>
            </w:r>
          </w:p>
        </w:tc>
        <w:tc>
          <w:tcPr>
            <w:tcW w:w="686" w:type="pct"/>
            <w:tcBorders>
              <w:bottom w:val="single" w:sz="4" w:space="0" w:color="auto"/>
            </w:tcBorders>
            <w:shd w:val="clear" w:color="auto" w:fill="auto"/>
            <w:vAlign w:val="bottom"/>
          </w:tcPr>
          <w:p w14:paraId="5F97C683" w14:textId="77777777" w:rsidR="007A737F" w:rsidRPr="00D300CB" w:rsidRDefault="007A737F" w:rsidP="007A737F">
            <w:pPr>
              <w:spacing w:after="0" w:line="240" w:lineRule="auto"/>
              <w:rPr>
                <w:rFonts w:ascii="Arial" w:eastAsia="Times New Roman" w:hAnsi="Arial" w:cs="Arial"/>
                <w:b/>
                <w:sz w:val="24"/>
                <w:szCs w:val="24"/>
                <w:lang w:eastAsia="en-GB"/>
              </w:rPr>
            </w:pPr>
            <w:r w:rsidRPr="00D300CB">
              <w:rPr>
                <w:rFonts w:ascii="Arial" w:eastAsia="Times New Roman" w:hAnsi="Arial" w:cs="Arial"/>
                <w:b/>
                <w:sz w:val="24"/>
                <w:szCs w:val="24"/>
                <w:lang w:eastAsia="en-GB"/>
              </w:rPr>
              <w:t>Review frequency</w:t>
            </w:r>
          </w:p>
        </w:tc>
        <w:tc>
          <w:tcPr>
            <w:tcW w:w="921" w:type="pct"/>
            <w:tcBorders>
              <w:bottom w:val="single" w:sz="4" w:space="0" w:color="auto"/>
            </w:tcBorders>
            <w:vAlign w:val="bottom"/>
          </w:tcPr>
          <w:p w14:paraId="5CA784DA" w14:textId="77777777" w:rsidR="007A737F" w:rsidRPr="00D300CB" w:rsidRDefault="007A737F" w:rsidP="007A737F">
            <w:pPr>
              <w:spacing w:after="0" w:line="240" w:lineRule="auto"/>
              <w:rPr>
                <w:rFonts w:ascii="Arial" w:eastAsia="Times New Roman" w:hAnsi="Arial" w:cs="Arial"/>
                <w:b/>
                <w:sz w:val="24"/>
                <w:szCs w:val="24"/>
                <w:lang w:eastAsia="en-GB"/>
              </w:rPr>
            </w:pPr>
            <w:r w:rsidRPr="00D300CB">
              <w:rPr>
                <w:rFonts w:ascii="Arial" w:eastAsia="Times New Roman" w:hAnsi="Arial" w:cs="Arial"/>
                <w:b/>
                <w:sz w:val="24"/>
                <w:szCs w:val="24"/>
                <w:lang w:eastAsia="en-GB"/>
              </w:rPr>
              <w:t>Approval level</w:t>
            </w:r>
          </w:p>
        </w:tc>
      </w:tr>
      <w:tr w:rsidR="007A737F" w:rsidRPr="00D300CB" w14:paraId="23A66C85" w14:textId="77777777" w:rsidTr="0026108C">
        <w:tc>
          <w:tcPr>
            <w:tcW w:w="2678" w:type="pct"/>
            <w:shd w:val="clear" w:color="auto" w:fill="FFC000"/>
          </w:tcPr>
          <w:p w14:paraId="25D9EE3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Instrument of government (WPF)</w:t>
            </w:r>
          </w:p>
        </w:tc>
        <w:tc>
          <w:tcPr>
            <w:tcW w:w="715" w:type="pct"/>
            <w:shd w:val="clear" w:color="auto" w:fill="FFC000"/>
          </w:tcPr>
          <w:p w14:paraId="3494E4F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FGB</w:t>
            </w:r>
          </w:p>
        </w:tc>
        <w:tc>
          <w:tcPr>
            <w:tcW w:w="686" w:type="pct"/>
            <w:shd w:val="clear" w:color="auto" w:fill="FFC000"/>
          </w:tcPr>
          <w:p w14:paraId="4F208C8E"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5 years</w:t>
            </w:r>
          </w:p>
        </w:tc>
        <w:tc>
          <w:tcPr>
            <w:tcW w:w="921" w:type="pct"/>
            <w:shd w:val="clear" w:color="auto" w:fill="FFC000"/>
          </w:tcPr>
          <w:p w14:paraId="2EBCFF9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412B1C5F" w14:textId="77777777" w:rsidTr="0026108C">
        <w:tc>
          <w:tcPr>
            <w:tcW w:w="2678" w:type="pct"/>
            <w:shd w:val="clear" w:color="auto" w:fill="FFC000"/>
          </w:tcPr>
          <w:p w14:paraId="429DFF4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Safeguarding/Child Protection Policy (included Code of Conduct) (WPF)</w:t>
            </w:r>
          </w:p>
        </w:tc>
        <w:tc>
          <w:tcPr>
            <w:tcW w:w="715" w:type="pct"/>
            <w:shd w:val="clear" w:color="auto" w:fill="FFC000"/>
          </w:tcPr>
          <w:p w14:paraId="42576C9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C000"/>
          </w:tcPr>
          <w:p w14:paraId="2EEE756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1 years</w:t>
            </w:r>
          </w:p>
        </w:tc>
        <w:tc>
          <w:tcPr>
            <w:tcW w:w="921" w:type="pct"/>
            <w:shd w:val="clear" w:color="auto" w:fill="FFC000"/>
          </w:tcPr>
          <w:p w14:paraId="0D1A3334"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20A7314F" w14:textId="77777777" w:rsidTr="0026108C">
        <w:tc>
          <w:tcPr>
            <w:tcW w:w="2678" w:type="pct"/>
            <w:shd w:val="clear" w:color="auto" w:fill="FFC000"/>
          </w:tcPr>
          <w:p w14:paraId="2DEC311E"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PSHE Policy (including Relationships and Sex Education)</w:t>
            </w:r>
          </w:p>
        </w:tc>
        <w:tc>
          <w:tcPr>
            <w:tcW w:w="715" w:type="pct"/>
            <w:shd w:val="clear" w:color="auto" w:fill="FFC000"/>
          </w:tcPr>
          <w:p w14:paraId="5925261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C000"/>
          </w:tcPr>
          <w:p w14:paraId="0133F4B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2 years</w:t>
            </w:r>
          </w:p>
        </w:tc>
        <w:tc>
          <w:tcPr>
            <w:tcW w:w="921" w:type="pct"/>
            <w:shd w:val="clear" w:color="auto" w:fill="FFC000"/>
          </w:tcPr>
          <w:p w14:paraId="413EC8B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47E52CBC" w14:textId="77777777" w:rsidTr="0026108C">
        <w:tc>
          <w:tcPr>
            <w:tcW w:w="2678" w:type="pct"/>
            <w:shd w:val="clear" w:color="auto" w:fill="FFC000"/>
          </w:tcPr>
          <w:p w14:paraId="491B694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Special Educational Needs policy</w:t>
            </w:r>
          </w:p>
        </w:tc>
        <w:tc>
          <w:tcPr>
            <w:tcW w:w="715" w:type="pct"/>
            <w:shd w:val="clear" w:color="auto" w:fill="FFC000"/>
          </w:tcPr>
          <w:p w14:paraId="3BA3CBB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C000"/>
          </w:tcPr>
          <w:p w14:paraId="15CB51C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2 years</w:t>
            </w:r>
          </w:p>
        </w:tc>
        <w:tc>
          <w:tcPr>
            <w:tcW w:w="921" w:type="pct"/>
            <w:shd w:val="clear" w:color="auto" w:fill="FFC000"/>
          </w:tcPr>
          <w:p w14:paraId="340BE88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27B0E8B3" w14:textId="77777777" w:rsidTr="0026108C">
        <w:tc>
          <w:tcPr>
            <w:tcW w:w="2678" w:type="pct"/>
            <w:shd w:val="clear" w:color="auto" w:fill="FFC000"/>
          </w:tcPr>
          <w:p w14:paraId="3DF1F50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SEN Information Report</w:t>
            </w:r>
          </w:p>
        </w:tc>
        <w:tc>
          <w:tcPr>
            <w:tcW w:w="715" w:type="pct"/>
            <w:shd w:val="clear" w:color="auto" w:fill="FFC000"/>
          </w:tcPr>
          <w:p w14:paraId="0651C10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C000"/>
          </w:tcPr>
          <w:p w14:paraId="0966AE7E"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2 years</w:t>
            </w:r>
          </w:p>
        </w:tc>
        <w:tc>
          <w:tcPr>
            <w:tcW w:w="921" w:type="pct"/>
            <w:shd w:val="clear" w:color="auto" w:fill="FFC000"/>
          </w:tcPr>
          <w:p w14:paraId="4340CAC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180E6092" w14:textId="77777777" w:rsidTr="0026108C">
        <w:tc>
          <w:tcPr>
            <w:tcW w:w="2678" w:type="pct"/>
            <w:shd w:val="clear" w:color="auto" w:fill="FFC000"/>
          </w:tcPr>
          <w:p w14:paraId="48DBE6C8"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Behaviour policy</w:t>
            </w:r>
          </w:p>
        </w:tc>
        <w:tc>
          <w:tcPr>
            <w:tcW w:w="715" w:type="pct"/>
            <w:shd w:val="clear" w:color="auto" w:fill="FFC000"/>
          </w:tcPr>
          <w:p w14:paraId="373152A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C000"/>
          </w:tcPr>
          <w:p w14:paraId="7A3BF1BB"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C000"/>
          </w:tcPr>
          <w:p w14:paraId="68B58DD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0DCEF597" w14:textId="77777777" w:rsidTr="0026108C">
        <w:tc>
          <w:tcPr>
            <w:tcW w:w="2678" w:type="pct"/>
            <w:shd w:val="clear" w:color="auto" w:fill="FFC000"/>
          </w:tcPr>
          <w:p w14:paraId="7A9B8C1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Pupil Premium Strategy</w:t>
            </w:r>
          </w:p>
        </w:tc>
        <w:tc>
          <w:tcPr>
            <w:tcW w:w="715" w:type="pct"/>
            <w:shd w:val="clear" w:color="auto" w:fill="FFC000"/>
          </w:tcPr>
          <w:p w14:paraId="3C5B34E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C000"/>
          </w:tcPr>
          <w:p w14:paraId="1208C82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C000"/>
          </w:tcPr>
          <w:p w14:paraId="75F331EB"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1305B72E" w14:textId="77777777" w:rsidTr="0026108C">
        <w:tc>
          <w:tcPr>
            <w:tcW w:w="2678" w:type="pct"/>
            <w:shd w:val="clear" w:color="auto" w:fill="FFC000"/>
          </w:tcPr>
          <w:p w14:paraId="57B0670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Online Safety Policy (WPF)</w:t>
            </w:r>
          </w:p>
        </w:tc>
        <w:tc>
          <w:tcPr>
            <w:tcW w:w="715" w:type="pct"/>
            <w:shd w:val="clear" w:color="auto" w:fill="FFC000"/>
          </w:tcPr>
          <w:p w14:paraId="256CD108"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C000"/>
          </w:tcPr>
          <w:p w14:paraId="5A9BEBC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Annual</w:t>
            </w:r>
          </w:p>
        </w:tc>
        <w:tc>
          <w:tcPr>
            <w:tcW w:w="921" w:type="pct"/>
            <w:shd w:val="clear" w:color="auto" w:fill="FFC000"/>
          </w:tcPr>
          <w:p w14:paraId="2AB23E1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57E9F773" w14:textId="77777777" w:rsidTr="0026108C">
        <w:tc>
          <w:tcPr>
            <w:tcW w:w="2678" w:type="pct"/>
            <w:shd w:val="clear" w:color="auto" w:fill="FFC000"/>
          </w:tcPr>
          <w:p w14:paraId="5D510E9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PE Grant Impact Report/Review</w:t>
            </w:r>
          </w:p>
        </w:tc>
        <w:tc>
          <w:tcPr>
            <w:tcW w:w="715" w:type="pct"/>
            <w:shd w:val="clear" w:color="auto" w:fill="FFC000"/>
          </w:tcPr>
          <w:p w14:paraId="09AA920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C000"/>
          </w:tcPr>
          <w:p w14:paraId="6FAFD23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Annual</w:t>
            </w:r>
          </w:p>
        </w:tc>
        <w:tc>
          <w:tcPr>
            <w:tcW w:w="921" w:type="pct"/>
            <w:shd w:val="clear" w:color="auto" w:fill="FFC000"/>
          </w:tcPr>
          <w:p w14:paraId="4720FF2B"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062FBD19" w14:textId="77777777" w:rsidTr="0026108C">
        <w:tc>
          <w:tcPr>
            <w:tcW w:w="2678" w:type="pct"/>
            <w:shd w:val="clear" w:color="auto" w:fill="FFC000"/>
          </w:tcPr>
          <w:p w14:paraId="45C6E705"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Charging policy</w:t>
            </w:r>
          </w:p>
        </w:tc>
        <w:tc>
          <w:tcPr>
            <w:tcW w:w="715" w:type="pct"/>
            <w:shd w:val="clear" w:color="auto" w:fill="FFC000"/>
          </w:tcPr>
          <w:p w14:paraId="7A99886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C000"/>
          </w:tcPr>
          <w:p w14:paraId="6F12AC3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C000"/>
          </w:tcPr>
          <w:p w14:paraId="3A666B5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7FC160A3" w14:textId="77777777" w:rsidTr="0026108C">
        <w:tc>
          <w:tcPr>
            <w:tcW w:w="2678" w:type="pct"/>
            <w:shd w:val="clear" w:color="auto" w:fill="FFC000"/>
          </w:tcPr>
          <w:p w14:paraId="7076242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Freedom of Information Policy and Publication Scheme (WPF)</w:t>
            </w:r>
          </w:p>
        </w:tc>
        <w:tc>
          <w:tcPr>
            <w:tcW w:w="715" w:type="pct"/>
            <w:shd w:val="clear" w:color="auto" w:fill="FFC000"/>
          </w:tcPr>
          <w:p w14:paraId="7F569FB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C000"/>
          </w:tcPr>
          <w:p w14:paraId="393B54A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Annual</w:t>
            </w:r>
          </w:p>
        </w:tc>
        <w:tc>
          <w:tcPr>
            <w:tcW w:w="921" w:type="pct"/>
            <w:shd w:val="clear" w:color="auto" w:fill="FFC000"/>
          </w:tcPr>
          <w:p w14:paraId="342B64A8"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4EB94974" w14:textId="77777777" w:rsidTr="0026108C">
        <w:tc>
          <w:tcPr>
            <w:tcW w:w="2678" w:type="pct"/>
            <w:shd w:val="clear" w:color="auto" w:fill="FFC000"/>
          </w:tcPr>
          <w:p w14:paraId="38A544B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 allowances (WPF)</w:t>
            </w:r>
          </w:p>
        </w:tc>
        <w:tc>
          <w:tcPr>
            <w:tcW w:w="715" w:type="pct"/>
            <w:shd w:val="clear" w:color="auto" w:fill="FFC000"/>
          </w:tcPr>
          <w:p w14:paraId="374A629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C000"/>
          </w:tcPr>
          <w:p w14:paraId="3BB6397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C000"/>
          </w:tcPr>
          <w:p w14:paraId="58C6690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0C69FF94" w14:textId="77777777" w:rsidTr="0026108C">
        <w:tc>
          <w:tcPr>
            <w:tcW w:w="2678" w:type="pct"/>
            <w:shd w:val="clear" w:color="auto" w:fill="FFC000"/>
          </w:tcPr>
          <w:p w14:paraId="3543BB4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SFVS</w:t>
            </w:r>
          </w:p>
        </w:tc>
        <w:tc>
          <w:tcPr>
            <w:tcW w:w="715" w:type="pct"/>
            <w:shd w:val="clear" w:color="auto" w:fill="FFC000"/>
          </w:tcPr>
          <w:p w14:paraId="0274B8B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C000"/>
          </w:tcPr>
          <w:p w14:paraId="52DDF14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Annual</w:t>
            </w:r>
          </w:p>
        </w:tc>
        <w:tc>
          <w:tcPr>
            <w:tcW w:w="921" w:type="pct"/>
            <w:shd w:val="clear" w:color="auto" w:fill="FFC000"/>
          </w:tcPr>
          <w:p w14:paraId="277D491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02331F89" w14:textId="77777777" w:rsidTr="0026108C">
        <w:tc>
          <w:tcPr>
            <w:tcW w:w="2678" w:type="pct"/>
            <w:shd w:val="clear" w:color="auto" w:fill="FFC000"/>
          </w:tcPr>
          <w:p w14:paraId="597E8CC8"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Teaching Staff Capability policy (WPF)</w:t>
            </w:r>
          </w:p>
        </w:tc>
        <w:tc>
          <w:tcPr>
            <w:tcW w:w="715" w:type="pct"/>
            <w:shd w:val="clear" w:color="auto" w:fill="FFC000"/>
          </w:tcPr>
          <w:p w14:paraId="66EBC17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C000"/>
          </w:tcPr>
          <w:p w14:paraId="7D694F1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2 year</w:t>
            </w:r>
          </w:p>
        </w:tc>
        <w:tc>
          <w:tcPr>
            <w:tcW w:w="921" w:type="pct"/>
            <w:shd w:val="clear" w:color="auto" w:fill="FFC000"/>
          </w:tcPr>
          <w:p w14:paraId="4C0BF7E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71B52743" w14:textId="77777777" w:rsidTr="0026108C">
        <w:tc>
          <w:tcPr>
            <w:tcW w:w="2678" w:type="pct"/>
            <w:shd w:val="clear" w:color="auto" w:fill="FFC000"/>
          </w:tcPr>
          <w:p w14:paraId="7E4D757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Allegations of Abuse Against Staff Policy (WPF)</w:t>
            </w:r>
          </w:p>
        </w:tc>
        <w:tc>
          <w:tcPr>
            <w:tcW w:w="715" w:type="pct"/>
            <w:shd w:val="clear" w:color="auto" w:fill="FFC000"/>
          </w:tcPr>
          <w:p w14:paraId="7CA0B7B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C000"/>
          </w:tcPr>
          <w:p w14:paraId="3CB3E12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C000"/>
          </w:tcPr>
          <w:p w14:paraId="5BD0BB7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1E985D91" w14:textId="77777777" w:rsidTr="0026108C">
        <w:tc>
          <w:tcPr>
            <w:tcW w:w="2678" w:type="pct"/>
            <w:shd w:val="clear" w:color="auto" w:fill="FFC000"/>
          </w:tcPr>
          <w:p w14:paraId="4DB01D6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Disciplinary Procedure for Staff in Schools (WPF)</w:t>
            </w:r>
          </w:p>
        </w:tc>
        <w:tc>
          <w:tcPr>
            <w:tcW w:w="715" w:type="pct"/>
            <w:shd w:val="clear" w:color="auto" w:fill="FFC000"/>
          </w:tcPr>
          <w:p w14:paraId="786550E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C000"/>
          </w:tcPr>
          <w:p w14:paraId="61DCE51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LA determined</w:t>
            </w:r>
          </w:p>
        </w:tc>
        <w:tc>
          <w:tcPr>
            <w:tcW w:w="921" w:type="pct"/>
            <w:shd w:val="clear" w:color="auto" w:fill="FFC000"/>
          </w:tcPr>
          <w:p w14:paraId="724D67E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305644DF" w14:textId="77777777" w:rsidTr="0026108C">
        <w:tc>
          <w:tcPr>
            <w:tcW w:w="2678" w:type="pct"/>
            <w:shd w:val="clear" w:color="auto" w:fill="FFC000"/>
          </w:tcPr>
          <w:p w14:paraId="564A4A55"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Pay policy (WPF)</w:t>
            </w:r>
          </w:p>
        </w:tc>
        <w:tc>
          <w:tcPr>
            <w:tcW w:w="715" w:type="pct"/>
            <w:shd w:val="clear" w:color="auto" w:fill="FFC000"/>
          </w:tcPr>
          <w:p w14:paraId="7B1283BB"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C000"/>
          </w:tcPr>
          <w:p w14:paraId="10548982" w14:textId="77777777" w:rsidR="007A737F" w:rsidRPr="00D300CB" w:rsidRDefault="007A737F" w:rsidP="007A737F">
            <w:pPr>
              <w:spacing w:after="0" w:line="240" w:lineRule="auto"/>
              <w:rPr>
                <w:rFonts w:ascii="Arial" w:eastAsia="Times New Roman" w:hAnsi="Arial" w:cs="Arial"/>
                <w:bCs/>
                <w:sz w:val="24"/>
                <w:szCs w:val="24"/>
                <w:lang w:eastAsia="en-GB"/>
              </w:rPr>
            </w:pPr>
            <w:r w:rsidRPr="00D300CB">
              <w:rPr>
                <w:rFonts w:ascii="Arial" w:eastAsia="Times New Roman" w:hAnsi="Arial" w:cs="Arial"/>
                <w:bCs/>
                <w:sz w:val="24"/>
                <w:szCs w:val="24"/>
                <w:lang w:eastAsia="en-GB"/>
              </w:rPr>
              <w:t>1 year</w:t>
            </w:r>
          </w:p>
        </w:tc>
        <w:tc>
          <w:tcPr>
            <w:tcW w:w="921" w:type="pct"/>
            <w:shd w:val="clear" w:color="auto" w:fill="FFC000"/>
          </w:tcPr>
          <w:p w14:paraId="162BFB5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7F75785B" w14:textId="77777777" w:rsidTr="0026108C">
        <w:tc>
          <w:tcPr>
            <w:tcW w:w="2678" w:type="pct"/>
            <w:shd w:val="clear" w:color="auto" w:fill="FFC000"/>
          </w:tcPr>
          <w:p w14:paraId="789CFA0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Appraisal policy (WPF)</w:t>
            </w:r>
          </w:p>
        </w:tc>
        <w:tc>
          <w:tcPr>
            <w:tcW w:w="715" w:type="pct"/>
            <w:shd w:val="clear" w:color="auto" w:fill="FFC000"/>
          </w:tcPr>
          <w:p w14:paraId="393192C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C000"/>
          </w:tcPr>
          <w:p w14:paraId="3DD98070" w14:textId="77777777" w:rsidR="007A737F" w:rsidRPr="00D300CB" w:rsidRDefault="007A737F" w:rsidP="007A737F">
            <w:pPr>
              <w:spacing w:after="0" w:line="240" w:lineRule="auto"/>
              <w:rPr>
                <w:rFonts w:ascii="Arial" w:eastAsia="Times New Roman" w:hAnsi="Arial" w:cs="Arial"/>
                <w:bCs/>
                <w:sz w:val="24"/>
                <w:szCs w:val="24"/>
                <w:lang w:eastAsia="en-GB"/>
              </w:rPr>
            </w:pPr>
            <w:r w:rsidRPr="00D300CB">
              <w:rPr>
                <w:rFonts w:ascii="Arial" w:eastAsia="Times New Roman" w:hAnsi="Arial" w:cs="Arial"/>
                <w:bCs/>
                <w:sz w:val="24"/>
                <w:szCs w:val="24"/>
                <w:lang w:eastAsia="en-GB"/>
              </w:rPr>
              <w:t>1 year</w:t>
            </w:r>
          </w:p>
        </w:tc>
        <w:tc>
          <w:tcPr>
            <w:tcW w:w="921" w:type="pct"/>
            <w:shd w:val="clear" w:color="auto" w:fill="FFC000"/>
          </w:tcPr>
          <w:p w14:paraId="5C212AD8"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793F6892" w14:textId="77777777" w:rsidTr="0026108C">
        <w:tc>
          <w:tcPr>
            <w:tcW w:w="2678" w:type="pct"/>
            <w:shd w:val="clear" w:color="auto" w:fill="FFC000"/>
          </w:tcPr>
          <w:p w14:paraId="58973DBB"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Health and Safety policy</w:t>
            </w:r>
          </w:p>
        </w:tc>
        <w:tc>
          <w:tcPr>
            <w:tcW w:w="715" w:type="pct"/>
            <w:shd w:val="clear" w:color="auto" w:fill="FFC000"/>
          </w:tcPr>
          <w:p w14:paraId="3D2826B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C000"/>
          </w:tcPr>
          <w:p w14:paraId="486331DF" w14:textId="77777777" w:rsidR="007A737F" w:rsidRPr="00D300CB" w:rsidRDefault="007A737F" w:rsidP="007A737F">
            <w:pPr>
              <w:spacing w:after="0" w:line="240" w:lineRule="auto"/>
              <w:rPr>
                <w:rFonts w:ascii="Arial" w:eastAsia="Times New Roman" w:hAnsi="Arial" w:cs="Arial"/>
                <w:bCs/>
                <w:sz w:val="24"/>
                <w:szCs w:val="24"/>
                <w:lang w:eastAsia="en-GB"/>
              </w:rPr>
            </w:pPr>
            <w:r w:rsidRPr="00D300CB">
              <w:rPr>
                <w:rFonts w:ascii="Arial" w:eastAsia="Times New Roman" w:hAnsi="Arial" w:cs="Arial"/>
                <w:bCs/>
                <w:sz w:val="24"/>
                <w:szCs w:val="24"/>
                <w:lang w:eastAsia="en-GB"/>
              </w:rPr>
              <w:t>1 year</w:t>
            </w:r>
          </w:p>
        </w:tc>
        <w:tc>
          <w:tcPr>
            <w:tcW w:w="921" w:type="pct"/>
            <w:shd w:val="clear" w:color="auto" w:fill="FFC000"/>
          </w:tcPr>
          <w:p w14:paraId="207D129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46E8B848" w14:textId="77777777" w:rsidTr="0026108C">
        <w:tc>
          <w:tcPr>
            <w:tcW w:w="2678" w:type="pct"/>
            <w:shd w:val="clear" w:color="auto" w:fill="FFC000"/>
          </w:tcPr>
          <w:p w14:paraId="109BA5F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Data protection policy (WPF)</w:t>
            </w:r>
          </w:p>
        </w:tc>
        <w:tc>
          <w:tcPr>
            <w:tcW w:w="715" w:type="pct"/>
            <w:shd w:val="clear" w:color="auto" w:fill="FFC000"/>
          </w:tcPr>
          <w:p w14:paraId="3E3A06F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C000"/>
          </w:tcPr>
          <w:p w14:paraId="5329E13C" w14:textId="77777777" w:rsidR="007A737F" w:rsidRPr="00D300CB" w:rsidRDefault="007A737F" w:rsidP="007A737F">
            <w:pPr>
              <w:spacing w:after="0" w:line="240" w:lineRule="auto"/>
              <w:rPr>
                <w:rFonts w:ascii="Arial" w:eastAsia="Times New Roman" w:hAnsi="Arial" w:cs="Arial"/>
                <w:bCs/>
                <w:sz w:val="24"/>
                <w:szCs w:val="24"/>
                <w:lang w:eastAsia="en-GB"/>
              </w:rPr>
            </w:pPr>
            <w:r w:rsidRPr="00D300CB">
              <w:rPr>
                <w:rFonts w:ascii="Arial" w:eastAsia="Times New Roman" w:hAnsi="Arial" w:cs="Arial"/>
                <w:bCs/>
                <w:sz w:val="24"/>
                <w:szCs w:val="24"/>
                <w:lang w:eastAsia="en-GB"/>
              </w:rPr>
              <w:t>2 years</w:t>
            </w:r>
          </w:p>
        </w:tc>
        <w:tc>
          <w:tcPr>
            <w:tcW w:w="921" w:type="pct"/>
            <w:shd w:val="clear" w:color="auto" w:fill="FFC000"/>
          </w:tcPr>
          <w:p w14:paraId="08B29AC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275C88D5" w14:textId="77777777" w:rsidTr="0026108C">
        <w:tc>
          <w:tcPr>
            <w:tcW w:w="2678" w:type="pct"/>
            <w:shd w:val="clear" w:color="auto" w:fill="FFC000"/>
          </w:tcPr>
          <w:p w14:paraId="68F282E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Accessibility plan</w:t>
            </w:r>
          </w:p>
        </w:tc>
        <w:tc>
          <w:tcPr>
            <w:tcW w:w="715" w:type="pct"/>
            <w:shd w:val="clear" w:color="auto" w:fill="FFC000"/>
          </w:tcPr>
          <w:p w14:paraId="3A942B6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C000"/>
          </w:tcPr>
          <w:p w14:paraId="61523907" w14:textId="77777777" w:rsidR="007A737F" w:rsidRPr="00D300CB" w:rsidRDefault="007A737F" w:rsidP="007A737F">
            <w:pPr>
              <w:spacing w:after="0" w:line="240" w:lineRule="auto"/>
              <w:rPr>
                <w:rFonts w:ascii="Arial" w:eastAsia="Times New Roman" w:hAnsi="Arial" w:cs="Arial"/>
                <w:bCs/>
                <w:sz w:val="24"/>
                <w:szCs w:val="24"/>
                <w:lang w:eastAsia="en-GB"/>
              </w:rPr>
            </w:pPr>
            <w:r w:rsidRPr="00D300CB">
              <w:rPr>
                <w:rFonts w:ascii="Arial" w:eastAsia="Times New Roman" w:hAnsi="Arial" w:cs="Arial"/>
                <w:bCs/>
                <w:sz w:val="24"/>
                <w:szCs w:val="24"/>
                <w:lang w:eastAsia="en-GB"/>
              </w:rPr>
              <w:t>3 years</w:t>
            </w:r>
          </w:p>
        </w:tc>
        <w:tc>
          <w:tcPr>
            <w:tcW w:w="921" w:type="pct"/>
            <w:shd w:val="clear" w:color="auto" w:fill="FFC000"/>
          </w:tcPr>
          <w:p w14:paraId="2A62B23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6356C3EC" w14:textId="77777777" w:rsidTr="0026108C">
        <w:tc>
          <w:tcPr>
            <w:tcW w:w="2678" w:type="pct"/>
            <w:shd w:val="clear" w:color="auto" w:fill="FFC000"/>
          </w:tcPr>
          <w:p w14:paraId="23FA0F7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Complaints procedure (WPF)</w:t>
            </w:r>
          </w:p>
        </w:tc>
        <w:tc>
          <w:tcPr>
            <w:tcW w:w="715" w:type="pct"/>
            <w:shd w:val="clear" w:color="auto" w:fill="FFC000"/>
          </w:tcPr>
          <w:p w14:paraId="4B30625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P&amp;C</w:t>
            </w:r>
          </w:p>
        </w:tc>
        <w:tc>
          <w:tcPr>
            <w:tcW w:w="686" w:type="pct"/>
            <w:shd w:val="clear" w:color="auto" w:fill="FFC000"/>
          </w:tcPr>
          <w:p w14:paraId="1A3A2F40" w14:textId="77777777" w:rsidR="007A737F" w:rsidRPr="00D300CB" w:rsidRDefault="007A737F" w:rsidP="007A737F">
            <w:pPr>
              <w:spacing w:after="0" w:line="240" w:lineRule="auto"/>
              <w:rPr>
                <w:rFonts w:ascii="Arial" w:eastAsia="Times New Roman" w:hAnsi="Arial" w:cs="Arial"/>
                <w:bCs/>
                <w:sz w:val="24"/>
                <w:szCs w:val="24"/>
                <w:lang w:eastAsia="en-GB"/>
              </w:rPr>
            </w:pPr>
            <w:r w:rsidRPr="00D300CB">
              <w:rPr>
                <w:rFonts w:ascii="Arial" w:eastAsia="Times New Roman" w:hAnsi="Arial" w:cs="Arial"/>
                <w:bCs/>
                <w:sz w:val="24"/>
                <w:szCs w:val="24"/>
                <w:lang w:eastAsia="en-GB"/>
              </w:rPr>
              <w:t>3 years</w:t>
            </w:r>
          </w:p>
        </w:tc>
        <w:tc>
          <w:tcPr>
            <w:tcW w:w="921" w:type="pct"/>
            <w:shd w:val="clear" w:color="auto" w:fill="FFC000"/>
          </w:tcPr>
          <w:p w14:paraId="45337D3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01AB9049" w14:textId="77777777" w:rsidTr="0026108C">
        <w:tc>
          <w:tcPr>
            <w:tcW w:w="2678" w:type="pct"/>
            <w:tcBorders>
              <w:top w:val="single" w:sz="4" w:space="0" w:color="auto"/>
              <w:left w:val="single" w:sz="4" w:space="0" w:color="auto"/>
              <w:bottom w:val="single" w:sz="4" w:space="0" w:color="auto"/>
              <w:right w:val="single" w:sz="4" w:space="0" w:color="auto"/>
            </w:tcBorders>
            <w:shd w:val="clear" w:color="auto" w:fill="FFC000"/>
          </w:tcPr>
          <w:p w14:paraId="12A72FF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Publication of equality information and PSED objectives</w:t>
            </w:r>
          </w:p>
        </w:tc>
        <w:tc>
          <w:tcPr>
            <w:tcW w:w="715" w:type="pct"/>
            <w:tcBorders>
              <w:top w:val="single" w:sz="4" w:space="0" w:color="auto"/>
              <w:left w:val="single" w:sz="4" w:space="0" w:color="auto"/>
              <w:bottom w:val="single" w:sz="4" w:space="0" w:color="auto"/>
              <w:right w:val="single" w:sz="4" w:space="0" w:color="auto"/>
            </w:tcBorders>
            <w:shd w:val="clear" w:color="auto" w:fill="FFC000"/>
          </w:tcPr>
          <w:p w14:paraId="32E8F565"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P&amp;C</w:t>
            </w:r>
          </w:p>
        </w:tc>
        <w:tc>
          <w:tcPr>
            <w:tcW w:w="686" w:type="pct"/>
            <w:tcBorders>
              <w:top w:val="single" w:sz="4" w:space="0" w:color="auto"/>
              <w:left w:val="single" w:sz="4" w:space="0" w:color="auto"/>
              <w:bottom w:val="single" w:sz="4" w:space="0" w:color="auto"/>
              <w:right w:val="single" w:sz="4" w:space="0" w:color="auto"/>
            </w:tcBorders>
            <w:shd w:val="clear" w:color="auto" w:fill="FFC000"/>
          </w:tcPr>
          <w:p w14:paraId="2E1B008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Annually</w:t>
            </w:r>
          </w:p>
        </w:tc>
        <w:tc>
          <w:tcPr>
            <w:tcW w:w="921" w:type="pct"/>
            <w:tcBorders>
              <w:top w:val="single" w:sz="4" w:space="0" w:color="auto"/>
              <w:left w:val="single" w:sz="4" w:space="0" w:color="auto"/>
              <w:bottom w:val="single" w:sz="4" w:space="0" w:color="auto"/>
              <w:right w:val="single" w:sz="4" w:space="0" w:color="auto"/>
            </w:tcBorders>
            <w:shd w:val="clear" w:color="auto" w:fill="FFC000"/>
          </w:tcPr>
          <w:p w14:paraId="5CF016E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7B47F2EB" w14:textId="77777777" w:rsidTr="0026108C">
        <w:tc>
          <w:tcPr>
            <w:tcW w:w="2678" w:type="pct"/>
            <w:shd w:val="clear" w:color="auto" w:fill="FFFF00"/>
          </w:tcPr>
          <w:p w14:paraId="2DCAF75E"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Reorganisation in Schools Policy</w:t>
            </w:r>
          </w:p>
        </w:tc>
        <w:tc>
          <w:tcPr>
            <w:tcW w:w="715" w:type="pct"/>
            <w:shd w:val="clear" w:color="auto" w:fill="FFFF00"/>
          </w:tcPr>
          <w:p w14:paraId="5E80A97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FF00"/>
          </w:tcPr>
          <w:p w14:paraId="08F3172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LA determined</w:t>
            </w:r>
          </w:p>
        </w:tc>
        <w:tc>
          <w:tcPr>
            <w:tcW w:w="921" w:type="pct"/>
            <w:shd w:val="clear" w:color="auto" w:fill="FFFF00"/>
          </w:tcPr>
          <w:p w14:paraId="70CCC90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28A8588C" w14:textId="77777777" w:rsidTr="0026108C">
        <w:tc>
          <w:tcPr>
            <w:tcW w:w="2678" w:type="pct"/>
            <w:shd w:val="clear" w:color="auto" w:fill="FFFF00"/>
          </w:tcPr>
          <w:p w14:paraId="123F0D3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Managing Staff Attendance/Absence</w:t>
            </w:r>
          </w:p>
        </w:tc>
        <w:tc>
          <w:tcPr>
            <w:tcW w:w="715" w:type="pct"/>
            <w:shd w:val="clear" w:color="auto" w:fill="FFFF00"/>
          </w:tcPr>
          <w:p w14:paraId="17E9F954"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FF00"/>
          </w:tcPr>
          <w:p w14:paraId="060ECDE8"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LA determined</w:t>
            </w:r>
          </w:p>
        </w:tc>
        <w:tc>
          <w:tcPr>
            <w:tcW w:w="921" w:type="pct"/>
            <w:shd w:val="clear" w:color="auto" w:fill="FFFF00"/>
          </w:tcPr>
          <w:p w14:paraId="00FDEE3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6F64881E" w14:textId="77777777" w:rsidTr="0026108C">
        <w:tc>
          <w:tcPr>
            <w:tcW w:w="2678" w:type="pct"/>
            <w:shd w:val="clear" w:color="auto" w:fill="FFFF00"/>
          </w:tcPr>
          <w:p w14:paraId="5D59BEE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Grievance Procedures for Staff in Schools</w:t>
            </w:r>
          </w:p>
        </w:tc>
        <w:tc>
          <w:tcPr>
            <w:tcW w:w="715" w:type="pct"/>
            <w:shd w:val="clear" w:color="auto" w:fill="FFFF00"/>
          </w:tcPr>
          <w:p w14:paraId="56FDE3F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FF00"/>
          </w:tcPr>
          <w:p w14:paraId="65208CA5"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LA determined</w:t>
            </w:r>
          </w:p>
        </w:tc>
        <w:tc>
          <w:tcPr>
            <w:tcW w:w="921" w:type="pct"/>
            <w:shd w:val="clear" w:color="auto" w:fill="FFFF00"/>
          </w:tcPr>
          <w:p w14:paraId="2CC07C1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23364634" w14:textId="77777777" w:rsidTr="0026108C">
        <w:tc>
          <w:tcPr>
            <w:tcW w:w="2678" w:type="pct"/>
            <w:shd w:val="clear" w:color="auto" w:fill="FFFF00"/>
          </w:tcPr>
          <w:p w14:paraId="7EC6CEF8"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Special leave provisions for all staff in schools</w:t>
            </w:r>
          </w:p>
        </w:tc>
        <w:tc>
          <w:tcPr>
            <w:tcW w:w="715" w:type="pct"/>
            <w:shd w:val="clear" w:color="auto" w:fill="FFFF00"/>
          </w:tcPr>
          <w:p w14:paraId="2BFF0BD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FF00"/>
          </w:tcPr>
          <w:p w14:paraId="7275E17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LA determined</w:t>
            </w:r>
          </w:p>
        </w:tc>
        <w:tc>
          <w:tcPr>
            <w:tcW w:w="921" w:type="pct"/>
            <w:shd w:val="clear" w:color="auto" w:fill="FFFF00"/>
          </w:tcPr>
          <w:p w14:paraId="2F567794"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715147C5" w14:textId="77777777" w:rsidTr="0026108C">
        <w:tc>
          <w:tcPr>
            <w:tcW w:w="2678" w:type="pct"/>
            <w:shd w:val="clear" w:color="auto" w:fill="FFFF00"/>
          </w:tcPr>
          <w:p w14:paraId="742FFFC5"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lastRenderedPageBreak/>
              <w:t>Induction of ECTs (WPF)</w:t>
            </w:r>
          </w:p>
        </w:tc>
        <w:tc>
          <w:tcPr>
            <w:tcW w:w="715" w:type="pct"/>
            <w:shd w:val="clear" w:color="auto" w:fill="FFFF00"/>
          </w:tcPr>
          <w:p w14:paraId="7074225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FF00"/>
          </w:tcPr>
          <w:p w14:paraId="3255AA7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2 years</w:t>
            </w:r>
          </w:p>
        </w:tc>
        <w:tc>
          <w:tcPr>
            <w:tcW w:w="921" w:type="pct"/>
            <w:shd w:val="clear" w:color="auto" w:fill="FFFF00"/>
          </w:tcPr>
          <w:p w14:paraId="1B784DE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4B372AFC" w14:textId="77777777" w:rsidTr="0026108C">
        <w:tc>
          <w:tcPr>
            <w:tcW w:w="2678" w:type="pct"/>
            <w:shd w:val="clear" w:color="auto" w:fill="FFFF00"/>
          </w:tcPr>
          <w:p w14:paraId="563B3AE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Policy for Flexible Working (WPF)</w:t>
            </w:r>
          </w:p>
        </w:tc>
        <w:tc>
          <w:tcPr>
            <w:tcW w:w="715" w:type="pct"/>
            <w:shd w:val="clear" w:color="auto" w:fill="FFFF00"/>
          </w:tcPr>
          <w:p w14:paraId="394F0D14"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FF00"/>
          </w:tcPr>
          <w:p w14:paraId="28B5805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5609A62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1BE867D9" w14:textId="77777777" w:rsidTr="0026108C">
        <w:tc>
          <w:tcPr>
            <w:tcW w:w="2678" w:type="pct"/>
            <w:shd w:val="clear" w:color="auto" w:fill="FFFF00"/>
          </w:tcPr>
          <w:p w14:paraId="1E78EE1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 Committee Terms of Reference</w:t>
            </w:r>
          </w:p>
        </w:tc>
        <w:tc>
          <w:tcPr>
            <w:tcW w:w="715" w:type="pct"/>
            <w:shd w:val="clear" w:color="auto" w:fill="FFFF00"/>
          </w:tcPr>
          <w:p w14:paraId="2052114B"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FF00"/>
          </w:tcPr>
          <w:p w14:paraId="076E1B2E"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Annual</w:t>
            </w:r>
          </w:p>
        </w:tc>
        <w:tc>
          <w:tcPr>
            <w:tcW w:w="921" w:type="pct"/>
            <w:shd w:val="clear" w:color="auto" w:fill="FFFF00"/>
          </w:tcPr>
          <w:p w14:paraId="2615584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768FBD31" w14:textId="77777777" w:rsidTr="0026108C">
        <w:tc>
          <w:tcPr>
            <w:tcW w:w="2678" w:type="pct"/>
            <w:shd w:val="clear" w:color="auto" w:fill="FFFF00"/>
          </w:tcPr>
          <w:p w14:paraId="3DE4B15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CPD Policy</w:t>
            </w:r>
          </w:p>
        </w:tc>
        <w:tc>
          <w:tcPr>
            <w:tcW w:w="715" w:type="pct"/>
            <w:shd w:val="clear" w:color="auto" w:fill="FFFF00"/>
          </w:tcPr>
          <w:p w14:paraId="0973673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FF00"/>
          </w:tcPr>
          <w:p w14:paraId="2B4A7275"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2 years</w:t>
            </w:r>
          </w:p>
        </w:tc>
        <w:tc>
          <w:tcPr>
            <w:tcW w:w="921" w:type="pct"/>
            <w:shd w:val="clear" w:color="auto" w:fill="FFFF00"/>
          </w:tcPr>
          <w:p w14:paraId="6215BA0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7338A75A" w14:textId="77777777" w:rsidTr="0026108C">
        <w:tc>
          <w:tcPr>
            <w:tcW w:w="2678" w:type="pct"/>
            <w:shd w:val="clear" w:color="auto" w:fill="FFFF00"/>
          </w:tcPr>
          <w:p w14:paraId="035A08A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Support Staff Capability policy (WPF)</w:t>
            </w:r>
          </w:p>
        </w:tc>
        <w:tc>
          <w:tcPr>
            <w:tcW w:w="715" w:type="pct"/>
            <w:shd w:val="clear" w:color="auto" w:fill="FFFF00"/>
          </w:tcPr>
          <w:p w14:paraId="300A87E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HRC</w:t>
            </w:r>
          </w:p>
        </w:tc>
        <w:tc>
          <w:tcPr>
            <w:tcW w:w="686" w:type="pct"/>
            <w:shd w:val="clear" w:color="auto" w:fill="FFFF00"/>
          </w:tcPr>
          <w:p w14:paraId="1F0D246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w:t>
            </w:r>
          </w:p>
        </w:tc>
        <w:tc>
          <w:tcPr>
            <w:tcW w:w="921" w:type="pct"/>
            <w:shd w:val="clear" w:color="auto" w:fill="FFFF00"/>
          </w:tcPr>
          <w:p w14:paraId="5639673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2BB118BC" w14:textId="77777777" w:rsidTr="0026108C">
        <w:tc>
          <w:tcPr>
            <w:tcW w:w="2678" w:type="pct"/>
            <w:shd w:val="clear" w:color="auto" w:fill="FFFF00"/>
          </w:tcPr>
          <w:p w14:paraId="5F791EC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Lettings Policy</w:t>
            </w:r>
          </w:p>
        </w:tc>
        <w:tc>
          <w:tcPr>
            <w:tcW w:w="715" w:type="pct"/>
            <w:shd w:val="clear" w:color="auto" w:fill="FFFF00"/>
          </w:tcPr>
          <w:p w14:paraId="449DC414"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FF00"/>
          </w:tcPr>
          <w:p w14:paraId="737817AB"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6130E43E"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5F5D250D" w14:textId="77777777" w:rsidTr="0026108C">
        <w:tc>
          <w:tcPr>
            <w:tcW w:w="2678" w:type="pct"/>
            <w:shd w:val="clear" w:color="auto" w:fill="FFFF00"/>
          </w:tcPr>
          <w:p w14:paraId="440EA197" w14:textId="77777777" w:rsidR="007A737F" w:rsidRPr="00D300CB" w:rsidRDefault="007A737F" w:rsidP="007A737F">
            <w:pPr>
              <w:spacing w:after="0" w:line="240" w:lineRule="auto"/>
              <w:rPr>
                <w:rFonts w:ascii="Arial" w:eastAsia="Times New Roman" w:hAnsi="Arial" w:cs="Arial"/>
                <w:sz w:val="24"/>
                <w:szCs w:val="24"/>
                <w:lang w:eastAsia="en-GB"/>
              </w:rPr>
            </w:pPr>
            <w:proofErr w:type="spellStart"/>
            <w:r w:rsidRPr="00D300CB">
              <w:rPr>
                <w:rFonts w:ascii="Arial" w:eastAsia="Times New Roman" w:hAnsi="Arial" w:cs="Arial"/>
                <w:sz w:val="24"/>
                <w:szCs w:val="24"/>
                <w:lang w:eastAsia="en-GB"/>
              </w:rPr>
              <w:t>Anti Bribery</w:t>
            </w:r>
            <w:proofErr w:type="spellEnd"/>
            <w:r w:rsidRPr="00D300CB">
              <w:rPr>
                <w:rFonts w:ascii="Arial" w:eastAsia="Times New Roman" w:hAnsi="Arial" w:cs="Arial"/>
                <w:sz w:val="24"/>
                <w:szCs w:val="24"/>
                <w:lang w:eastAsia="en-GB"/>
              </w:rPr>
              <w:t xml:space="preserve"> Policy</w:t>
            </w:r>
          </w:p>
        </w:tc>
        <w:tc>
          <w:tcPr>
            <w:tcW w:w="715" w:type="pct"/>
            <w:shd w:val="clear" w:color="auto" w:fill="FFFF00"/>
          </w:tcPr>
          <w:p w14:paraId="0059E7A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FF00"/>
          </w:tcPr>
          <w:p w14:paraId="14191504"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LA determined</w:t>
            </w:r>
          </w:p>
        </w:tc>
        <w:tc>
          <w:tcPr>
            <w:tcW w:w="921" w:type="pct"/>
            <w:shd w:val="clear" w:color="auto" w:fill="FFFF00"/>
          </w:tcPr>
          <w:p w14:paraId="2147ED0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191875CA" w14:textId="77777777" w:rsidTr="0026108C">
        <w:tc>
          <w:tcPr>
            <w:tcW w:w="2678" w:type="pct"/>
            <w:shd w:val="clear" w:color="auto" w:fill="FFFF00"/>
          </w:tcPr>
          <w:p w14:paraId="13634B4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Statement of Roles and Responsibilities (</w:t>
            </w:r>
            <w:proofErr w:type="spellStart"/>
            <w:r w:rsidRPr="00D300CB">
              <w:rPr>
                <w:rFonts w:ascii="Arial" w:eastAsia="Times New Roman" w:hAnsi="Arial" w:cs="Arial"/>
                <w:sz w:val="24"/>
                <w:szCs w:val="24"/>
                <w:lang w:eastAsia="en-GB"/>
              </w:rPr>
              <w:t>inc</w:t>
            </w:r>
            <w:proofErr w:type="spellEnd"/>
            <w:r w:rsidRPr="00D300CB">
              <w:rPr>
                <w:rFonts w:ascii="Arial" w:eastAsia="Times New Roman" w:hAnsi="Arial" w:cs="Arial"/>
                <w:sz w:val="24"/>
                <w:szCs w:val="24"/>
                <w:lang w:eastAsia="en-GB"/>
              </w:rPr>
              <w:t xml:space="preserve"> Terms of Reference)</w:t>
            </w:r>
          </w:p>
        </w:tc>
        <w:tc>
          <w:tcPr>
            <w:tcW w:w="715" w:type="pct"/>
            <w:shd w:val="clear" w:color="auto" w:fill="FFFF00"/>
          </w:tcPr>
          <w:p w14:paraId="634B975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FF00"/>
          </w:tcPr>
          <w:p w14:paraId="65F8E4E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Annual</w:t>
            </w:r>
          </w:p>
        </w:tc>
        <w:tc>
          <w:tcPr>
            <w:tcW w:w="921" w:type="pct"/>
            <w:shd w:val="clear" w:color="auto" w:fill="FFFF00"/>
          </w:tcPr>
          <w:p w14:paraId="1873448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15700EFE" w14:textId="77777777" w:rsidTr="0026108C">
        <w:tc>
          <w:tcPr>
            <w:tcW w:w="2678" w:type="pct"/>
            <w:shd w:val="clear" w:color="auto" w:fill="FFFF00"/>
          </w:tcPr>
          <w:p w14:paraId="5A6B873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Bad Debt Policy (WPF)</w:t>
            </w:r>
          </w:p>
        </w:tc>
        <w:tc>
          <w:tcPr>
            <w:tcW w:w="715" w:type="pct"/>
            <w:shd w:val="clear" w:color="auto" w:fill="FFFF00"/>
          </w:tcPr>
          <w:p w14:paraId="6A2E679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FF00"/>
          </w:tcPr>
          <w:p w14:paraId="1148472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1CDE40FE"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313BA1B9" w14:textId="77777777" w:rsidTr="0026108C">
        <w:tc>
          <w:tcPr>
            <w:tcW w:w="2678" w:type="pct"/>
            <w:shd w:val="clear" w:color="auto" w:fill="FFFF00"/>
          </w:tcPr>
          <w:p w14:paraId="06FBDB0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Debit Card Policy</w:t>
            </w:r>
          </w:p>
        </w:tc>
        <w:tc>
          <w:tcPr>
            <w:tcW w:w="715" w:type="pct"/>
            <w:shd w:val="clear" w:color="auto" w:fill="FFFF00"/>
          </w:tcPr>
          <w:p w14:paraId="070E4A3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FF00"/>
          </w:tcPr>
          <w:p w14:paraId="4A424CC4"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6C87CFCB"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6D3A3B81" w14:textId="77777777" w:rsidTr="0026108C">
        <w:tc>
          <w:tcPr>
            <w:tcW w:w="2678" w:type="pct"/>
            <w:shd w:val="clear" w:color="auto" w:fill="FFFF00"/>
          </w:tcPr>
          <w:p w14:paraId="57B7FD2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Whistleblowing Policy</w:t>
            </w:r>
          </w:p>
        </w:tc>
        <w:tc>
          <w:tcPr>
            <w:tcW w:w="715" w:type="pct"/>
            <w:shd w:val="clear" w:color="auto" w:fill="FFFF00"/>
          </w:tcPr>
          <w:p w14:paraId="48780E9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FGB</w:t>
            </w:r>
          </w:p>
        </w:tc>
        <w:tc>
          <w:tcPr>
            <w:tcW w:w="686" w:type="pct"/>
            <w:shd w:val="clear" w:color="auto" w:fill="FFFF00"/>
          </w:tcPr>
          <w:p w14:paraId="40D5C5D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LA determined</w:t>
            </w:r>
          </w:p>
        </w:tc>
        <w:tc>
          <w:tcPr>
            <w:tcW w:w="921" w:type="pct"/>
            <w:shd w:val="clear" w:color="auto" w:fill="FFFF00"/>
          </w:tcPr>
          <w:p w14:paraId="6413F8B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5A8B0D07" w14:textId="77777777" w:rsidTr="0026108C">
        <w:tc>
          <w:tcPr>
            <w:tcW w:w="2678" w:type="pct"/>
            <w:shd w:val="clear" w:color="auto" w:fill="FFFF00"/>
          </w:tcPr>
          <w:p w14:paraId="6E09C3B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Business Continuity Plan/Critical Incident Policy and Procedures</w:t>
            </w:r>
          </w:p>
        </w:tc>
        <w:tc>
          <w:tcPr>
            <w:tcW w:w="715" w:type="pct"/>
            <w:shd w:val="clear" w:color="auto" w:fill="FFFF00"/>
          </w:tcPr>
          <w:p w14:paraId="07A532A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FF00"/>
          </w:tcPr>
          <w:p w14:paraId="6794B995"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2 years</w:t>
            </w:r>
          </w:p>
        </w:tc>
        <w:tc>
          <w:tcPr>
            <w:tcW w:w="921" w:type="pct"/>
            <w:shd w:val="clear" w:color="auto" w:fill="FFFF00"/>
          </w:tcPr>
          <w:p w14:paraId="4FA07A9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404C62EF" w14:textId="77777777" w:rsidTr="0026108C">
        <w:tc>
          <w:tcPr>
            <w:tcW w:w="2678" w:type="pct"/>
            <w:shd w:val="clear" w:color="auto" w:fill="FFFF00"/>
          </w:tcPr>
          <w:p w14:paraId="237FA52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Rec School User Agreement</w:t>
            </w:r>
          </w:p>
        </w:tc>
        <w:tc>
          <w:tcPr>
            <w:tcW w:w="715" w:type="pct"/>
            <w:shd w:val="clear" w:color="auto" w:fill="FFFF00"/>
          </w:tcPr>
          <w:p w14:paraId="72EF9A5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FF00"/>
          </w:tcPr>
          <w:p w14:paraId="6CFFE46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2 years</w:t>
            </w:r>
          </w:p>
        </w:tc>
        <w:tc>
          <w:tcPr>
            <w:tcW w:w="921" w:type="pct"/>
            <w:shd w:val="clear" w:color="auto" w:fill="FFFF00"/>
          </w:tcPr>
          <w:p w14:paraId="2FEA084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06739B5A" w14:textId="77777777" w:rsidTr="0026108C">
        <w:tc>
          <w:tcPr>
            <w:tcW w:w="2678" w:type="pct"/>
            <w:shd w:val="clear" w:color="auto" w:fill="FFFF00"/>
          </w:tcPr>
          <w:p w14:paraId="4D7C4E2E"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Car Parking Policy</w:t>
            </w:r>
          </w:p>
        </w:tc>
        <w:tc>
          <w:tcPr>
            <w:tcW w:w="715" w:type="pct"/>
            <w:shd w:val="clear" w:color="auto" w:fill="FFFF00"/>
          </w:tcPr>
          <w:p w14:paraId="34D00F0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SBC</w:t>
            </w:r>
          </w:p>
        </w:tc>
        <w:tc>
          <w:tcPr>
            <w:tcW w:w="686" w:type="pct"/>
            <w:shd w:val="clear" w:color="auto" w:fill="FFFF00"/>
          </w:tcPr>
          <w:p w14:paraId="2CDC807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22392CA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63693C0F" w14:textId="77777777" w:rsidTr="0026108C">
        <w:tc>
          <w:tcPr>
            <w:tcW w:w="2678" w:type="pct"/>
            <w:shd w:val="clear" w:color="auto" w:fill="FFFF00"/>
          </w:tcPr>
          <w:p w14:paraId="1C1B8F82" w14:textId="77777777" w:rsidR="007A737F" w:rsidRPr="00D300CB" w:rsidRDefault="007A737F" w:rsidP="007A737F">
            <w:pPr>
              <w:spacing w:after="0" w:line="240" w:lineRule="auto"/>
              <w:rPr>
                <w:rFonts w:ascii="Arial" w:eastAsia="Times New Roman" w:hAnsi="Arial" w:cs="Arial"/>
                <w:sz w:val="24"/>
                <w:szCs w:val="24"/>
                <w:lang w:eastAsia="en-GB"/>
              </w:rPr>
            </w:pPr>
            <w:r w:rsidRPr="00B7056A">
              <w:rPr>
                <w:rFonts w:ascii="Arial" w:eastAsia="Times New Roman" w:hAnsi="Arial" w:cs="Arial"/>
                <w:sz w:val="24"/>
                <w:szCs w:val="24"/>
                <w:lang w:eastAsia="en-GB"/>
              </w:rPr>
              <w:br w:type="page"/>
            </w:r>
            <w:r w:rsidRPr="00D300CB">
              <w:rPr>
                <w:rFonts w:ascii="Arial" w:eastAsia="Times New Roman" w:hAnsi="Arial" w:cs="Arial"/>
                <w:sz w:val="24"/>
                <w:szCs w:val="24"/>
                <w:lang w:eastAsia="en-GB"/>
              </w:rPr>
              <w:t>STLC Terms of Reference</w:t>
            </w:r>
          </w:p>
        </w:tc>
        <w:tc>
          <w:tcPr>
            <w:tcW w:w="715" w:type="pct"/>
            <w:shd w:val="clear" w:color="auto" w:fill="FFFF00"/>
          </w:tcPr>
          <w:p w14:paraId="685D307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FF00"/>
          </w:tcPr>
          <w:p w14:paraId="5A190E9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Annual</w:t>
            </w:r>
          </w:p>
        </w:tc>
        <w:tc>
          <w:tcPr>
            <w:tcW w:w="921" w:type="pct"/>
            <w:shd w:val="clear" w:color="auto" w:fill="FFFF00"/>
          </w:tcPr>
          <w:p w14:paraId="0E5163A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681DACCC" w14:textId="77777777" w:rsidTr="0026108C">
        <w:tc>
          <w:tcPr>
            <w:tcW w:w="2678" w:type="pct"/>
            <w:shd w:val="clear" w:color="auto" w:fill="FFFF00"/>
          </w:tcPr>
          <w:p w14:paraId="5731FA58"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School Development Plan</w:t>
            </w:r>
          </w:p>
        </w:tc>
        <w:tc>
          <w:tcPr>
            <w:tcW w:w="715" w:type="pct"/>
            <w:shd w:val="clear" w:color="auto" w:fill="FFFF00"/>
          </w:tcPr>
          <w:p w14:paraId="335DD53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FF00"/>
          </w:tcPr>
          <w:p w14:paraId="31C9714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Annual</w:t>
            </w:r>
          </w:p>
        </w:tc>
        <w:tc>
          <w:tcPr>
            <w:tcW w:w="921" w:type="pct"/>
            <w:shd w:val="clear" w:color="auto" w:fill="FFFF00"/>
          </w:tcPr>
          <w:p w14:paraId="180A8F0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09938B46" w14:textId="77777777" w:rsidTr="0026108C">
        <w:tc>
          <w:tcPr>
            <w:tcW w:w="2678" w:type="pct"/>
            <w:shd w:val="clear" w:color="auto" w:fill="FFFF00"/>
          </w:tcPr>
          <w:p w14:paraId="557B033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Home learning/Homework Policy</w:t>
            </w:r>
          </w:p>
        </w:tc>
        <w:tc>
          <w:tcPr>
            <w:tcW w:w="715" w:type="pct"/>
            <w:shd w:val="clear" w:color="auto" w:fill="FFFF00"/>
          </w:tcPr>
          <w:p w14:paraId="6B3777D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FF00"/>
          </w:tcPr>
          <w:p w14:paraId="49FEA1DE"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4894A53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41B32F77" w14:textId="77777777" w:rsidTr="0026108C">
        <w:tc>
          <w:tcPr>
            <w:tcW w:w="2678" w:type="pct"/>
            <w:shd w:val="clear" w:color="auto" w:fill="FFFF00"/>
          </w:tcPr>
          <w:p w14:paraId="7C52B0C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Feedback and Marking Policy</w:t>
            </w:r>
          </w:p>
        </w:tc>
        <w:tc>
          <w:tcPr>
            <w:tcW w:w="715" w:type="pct"/>
            <w:shd w:val="clear" w:color="auto" w:fill="FFFF00"/>
          </w:tcPr>
          <w:p w14:paraId="0B55A768"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FF00"/>
          </w:tcPr>
          <w:p w14:paraId="7003E8DE"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61096D4E"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75216E51" w14:textId="77777777" w:rsidTr="0026108C">
        <w:tc>
          <w:tcPr>
            <w:tcW w:w="2678" w:type="pct"/>
            <w:shd w:val="clear" w:color="auto" w:fill="FFFF00"/>
          </w:tcPr>
          <w:p w14:paraId="1230B1D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Educational Visits Policy (WPF)</w:t>
            </w:r>
          </w:p>
        </w:tc>
        <w:tc>
          <w:tcPr>
            <w:tcW w:w="715" w:type="pct"/>
            <w:shd w:val="clear" w:color="auto" w:fill="FFFF00"/>
          </w:tcPr>
          <w:p w14:paraId="71223A4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FF00"/>
          </w:tcPr>
          <w:p w14:paraId="492274B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49E519F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0769C482" w14:textId="77777777" w:rsidTr="0026108C">
        <w:tc>
          <w:tcPr>
            <w:tcW w:w="2678" w:type="pct"/>
            <w:shd w:val="clear" w:color="auto" w:fill="FFFF00"/>
          </w:tcPr>
          <w:p w14:paraId="1E9220F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Teaching and Learning Framework</w:t>
            </w:r>
          </w:p>
        </w:tc>
        <w:tc>
          <w:tcPr>
            <w:tcW w:w="715" w:type="pct"/>
            <w:shd w:val="clear" w:color="auto" w:fill="FFFF00"/>
          </w:tcPr>
          <w:p w14:paraId="6707BA8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FF00"/>
          </w:tcPr>
          <w:p w14:paraId="2E8CF27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703DA18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42A71F32" w14:textId="77777777" w:rsidTr="0026108C">
        <w:tc>
          <w:tcPr>
            <w:tcW w:w="2678" w:type="pct"/>
            <w:shd w:val="clear" w:color="auto" w:fill="FFFF00"/>
          </w:tcPr>
          <w:p w14:paraId="7FA45F6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Safeguarding Audit</w:t>
            </w:r>
          </w:p>
        </w:tc>
        <w:tc>
          <w:tcPr>
            <w:tcW w:w="715" w:type="pct"/>
            <w:shd w:val="clear" w:color="auto" w:fill="FFFF00"/>
          </w:tcPr>
          <w:p w14:paraId="5FECEAC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FF00"/>
          </w:tcPr>
          <w:p w14:paraId="1EF6BD2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Annual</w:t>
            </w:r>
          </w:p>
        </w:tc>
        <w:tc>
          <w:tcPr>
            <w:tcW w:w="921" w:type="pct"/>
            <w:shd w:val="clear" w:color="auto" w:fill="FFFF00"/>
          </w:tcPr>
          <w:p w14:paraId="7AC3BFE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67B272DD" w14:textId="77777777" w:rsidTr="0026108C">
        <w:tc>
          <w:tcPr>
            <w:tcW w:w="2678" w:type="pct"/>
            <w:shd w:val="clear" w:color="auto" w:fill="FFFF00"/>
          </w:tcPr>
          <w:p w14:paraId="2064A63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Clubs protocol</w:t>
            </w:r>
          </w:p>
        </w:tc>
        <w:tc>
          <w:tcPr>
            <w:tcW w:w="715" w:type="pct"/>
            <w:shd w:val="clear" w:color="auto" w:fill="FFFF00"/>
          </w:tcPr>
          <w:p w14:paraId="504A73A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FF00"/>
          </w:tcPr>
          <w:p w14:paraId="5343094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4DC7090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60DB6B79" w14:textId="77777777" w:rsidTr="0026108C">
        <w:tc>
          <w:tcPr>
            <w:tcW w:w="2678" w:type="pct"/>
            <w:shd w:val="clear" w:color="auto" w:fill="FFFF00"/>
          </w:tcPr>
          <w:p w14:paraId="43ED64E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Positive Behaviour Support/ Safe Restraint and Handling</w:t>
            </w:r>
          </w:p>
        </w:tc>
        <w:tc>
          <w:tcPr>
            <w:tcW w:w="715" w:type="pct"/>
            <w:shd w:val="clear" w:color="auto" w:fill="FFFF00"/>
          </w:tcPr>
          <w:p w14:paraId="05449284"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FF00"/>
          </w:tcPr>
          <w:p w14:paraId="32B585F4"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78E0BDB9"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6971ABC2" w14:textId="77777777" w:rsidTr="0026108C">
        <w:tc>
          <w:tcPr>
            <w:tcW w:w="2678" w:type="pct"/>
            <w:shd w:val="clear" w:color="auto" w:fill="FFFF00"/>
          </w:tcPr>
          <w:p w14:paraId="5CB6F82B"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Treetops Positive Behaviour Support</w:t>
            </w:r>
          </w:p>
        </w:tc>
        <w:tc>
          <w:tcPr>
            <w:tcW w:w="715" w:type="pct"/>
            <w:shd w:val="clear" w:color="auto" w:fill="FFFF00"/>
          </w:tcPr>
          <w:p w14:paraId="725B6315"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FF00"/>
          </w:tcPr>
          <w:p w14:paraId="36F5183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73ADB124"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54BA3BE1" w14:textId="77777777" w:rsidTr="0026108C">
        <w:tc>
          <w:tcPr>
            <w:tcW w:w="2678" w:type="pct"/>
            <w:shd w:val="clear" w:color="auto" w:fill="FFFF00"/>
          </w:tcPr>
          <w:p w14:paraId="48D73114"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Intimate Care</w:t>
            </w:r>
          </w:p>
        </w:tc>
        <w:tc>
          <w:tcPr>
            <w:tcW w:w="715" w:type="pct"/>
            <w:shd w:val="clear" w:color="auto" w:fill="FFFF00"/>
          </w:tcPr>
          <w:p w14:paraId="0282B2E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FF00"/>
          </w:tcPr>
          <w:p w14:paraId="6B16B55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6138A26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23D50205" w14:textId="77777777" w:rsidTr="0026108C">
        <w:tc>
          <w:tcPr>
            <w:tcW w:w="2678" w:type="pct"/>
            <w:shd w:val="clear" w:color="auto" w:fill="FFFF00"/>
          </w:tcPr>
          <w:p w14:paraId="0797FC03" w14:textId="77777777" w:rsidR="007A737F" w:rsidRPr="00B7056A"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Collective Worship Policy</w:t>
            </w:r>
          </w:p>
        </w:tc>
        <w:tc>
          <w:tcPr>
            <w:tcW w:w="715" w:type="pct"/>
            <w:shd w:val="clear" w:color="auto" w:fill="FFFF00"/>
          </w:tcPr>
          <w:p w14:paraId="6CABA75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STLC</w:t>
            </w:r>
          </w:p>
        </w:tc>
        <w:tc>
          <w:tcPr>
            <w:tcW w:w="686" w:type="pct"/>
            <w:shd w:val="clear" w:color="auto" w:fill="FFFF00"/>
          </w:tcPr>
          <w:p w14:paraId="103F09C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5D65C21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01AAC418" w14:textId="77777777" w:rsidTr="0026108C">
        <w:tc>
          <w:tcPr>
            <w:tcW w:w="2678" w:type="pct"/>
            <w:shd w:val="clear" w:color="auto" w:fill="FFFF00"/>
          </w:tcPr>
          <w:p w14:paraId="3DBB3CBA" w14:textId="77777777" w:rsidR="007A737F" w:rsidRPr="00B7056A"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Attendance Policy</w:t>
            </w:r>
          </w:p>
        </w:tc>
        <w:tc>
          <w:tcPr>
            <w:tcW w:w="715" w:type="pct"/>
            <w:shd w:val="clear" w:color="auto" w:fill="FFFF00"/>
          </w:tcPr>
          <w:p w14:paraId="53158D4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P&amp;C</w:t>
            </w:r>
          </w:p>
        </w:tc>
        <w:tc>
          <w:tcPr>
            <w:tcW w:w="686" w:type="pct"/>
            <w:shd w:val="clear" w:color="auto" w:fill="FFFF00"/>
          </w:tcPr>
          <w:p w14:paraId="7CD9B13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46713FD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3CFFE659" w14:textId="77777777" w:rsidTr="0026108C">
        <w:tc>
          <w:tcPr>
            <w:tcW w:w="2678" w:type="pct"/>
            <w:shd w:val="clear" w:color="auto" w:fill="FFFF00"/>
          </w:tcPr>
          <w:p w14:paraId="0F318DE9" w14:textId="77777777" w:rsidR="007A737F" w:rsidRPr="00B7056A"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Safeguarding Audit</w:t>
            </w:r>
          </w:p>
        </w:tc>
        <w:tc>
          <w:tcPr>
            <w:tcW w:w="715" w:type="pct"/>
            <w:shd w:val="clear" w:color="auto" w:fill="FFFF00"/>
          </w:tcPr>
          <w:p w14:paraId="7B1DD82B"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P&amp;C</w:t>
            </w:r>
          </w:p>
        </w:tc>
        <w:tc>
          <w:tcPr>
            <w:tcW w:w="686" w:type="pct"/>
            <w:shd w:val="clear" w:color="auto" w:fill="FFFF00"/>
          </w:tcPr>
          <w:p w14:paraId="42FAE72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Annual</w:t>
            </w:r>
          </w:p>
        </w:tc>
        <w:tc>
          <w:tcPr>
            <w:tcW w:w="921" w:type="pct"/>
            <w:shd w:val="clear" w:color="auto" w:fill="FFFF00"/>
          </w:tcPr>
          <w:p w14:paraId="2E819A0E"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680DE7C9" w14:textId="77777777" w:rsidTr="0026108C">
        <w:tc>
          <w:tcPr>
            <w:tcW w:w="2678" w:type="pct"/>
            <w:shd w:val="clear" w:color="auto" w:fill="FFFF00"/>
          </w:tcPr>
          <w:p w14:paraId="4034C750" w14:textId="77777777" w:rsidR="007A737F" w:rsidRPr="00B7056A"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Managing Medicines Policy and the Education of Children with Medical Needs Policy</w:t>
            </w:r>
          </w:p>
        </w:tc>
        <w:tc>
          <w:tcPr>
            <w:tcW w:w="715" w:type="pct"/>
            <w:shd w:val="clear" w:color="auto" w:fill="FFFF00"/>
          </w:tcPr>
          <w:p w14:paraId="43CF1FE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P&amp;C</w:t>
            </w:r>
          </w:p>
        </w:tc>
        <w:tc>
          <w:tcPr>
            <w:tcW w:w="686" w:type="pct"/>
            <w:shd w:val="clear" w:color="auto" w:fill="FFFF00"/>
          </w:tcPr>
          <w:p w14:paraId="7C06D014"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2 years</w:t>
            </w:r>
          </w:p>
        </w:tc>
        <w:tc>
          <w:tcPr>
            <w:tcW w:w="921" w:type="pct"/>
            <w:shd w:val="clear" w:color="auto" w:fill="FFFF00"/>
          </w:tcPr>
          <w:p w14:paraId="2C698B3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077FB1DE" w14:textId="77777777" w:rsidTr="0026108C">
        <w:tc>
          <w:tcPr>
            <w:tcW w:w="2678" w:type="pct"/>
            <w:shd w:val="clear" w:color="auto" w:fill="FFFF00"/>
          </w:tcPr>
          <w:p w14:paraId="7881F610" w14:textId="77777777" w:rsidR="007A737F" w:rsidRPr="00B7056A"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Managing Allergies</w:t>
            </w:r>
          </w:p>
        </w:tc>
        <w:tc>
          <w:tcPr>
            <w:tcW w:w="715" w:type="pct"/>
            <w:shd w:val="clear" w:color="auto" w:fill="FFFF00"/>
          </w:tcPr>
          <w:p w14:paraId="2CC9C12B"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P&amp;C</w:t>
            </w:r>
          </w:p>
        </w:tc>
        <w:tc>
          <w:tcPr>
            <w:tcW w:w="686" w:type="pct"/>
            <w:shd w:val="clear" w:color="auto" w:fill="FFFF00"/>
          </w:tcPr>
          <w:p w14:paraId="5304641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2 years</w:t>
            </w:r>
          </w:p>
        </w:tc>
        <w:tc>
          <w:tcPr>
            <w:tcW w:w="921" w:type="pct"/>
            <w:shd w:val="clear" w:color="auto" w:fill="FFFF00"/>
          </w:tcPr>
          <w:p w14:paraId="6A81900A"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24FBFB8C" w14:textId="77777777" w:rsidTr="0026108C">
        <w:tc>
          <w:tcPr>
            <w:tcW w:w="2678" w:type="pct"/>
            <w:shd w:val="clear" w:color="auto" w:fill="FFFF00"/>
          </w:tcPr>
          <w:p w14:paraId="48D74A25"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Policy on managing aggressive behaviour from parents and visitors</w:t>
            </w:r>
          </w:p>
        </w:tc>
        <w:tc>
          <w:tcPr>
            <w:tcW w:w="715" w:type="pct"/>
            <w:shd w:val="clear" w:color="auto" w:fill="FFFF00"/>
          </w:tcPr>
          <w:p w14:paraId="064445A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P&amp;C</w:t>
            </w:r>
          </w:p>
        </w:tc>
        <w:tc>
          <w:tcPr>
            <w:tcW w:w="686" w:type="pct"/>
            <w:shd w:val="clear" w:color="auto" w:fill="FFFF00"/>
          </w:tcPr>
          <w:p w14:paraId="043029AD"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46BB92C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632C9927" w14:textId="77777777" w:rsidTr="0026108C">
        <w:tc>
          <w:tcPr>
            <w:tcW w:w="2678" w:type="pct"/>
            <w:shd w:val="clear" w:color="auto" w:fill="FFFF00"/>
          </w:tcPr>
          <w:p w14:paraId="71EDF65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 xml:space="preserve">Late Collection Policy/ Policy for child not collected from school </w:t>
            </w:r>
          </w:p>
        </w:tc>
        <w:tc>
          <w:tcPr>
            <w:tcW w:w="715" w:type="pct"/>
            <w:shd w:val="clear" w:color="auto" w:fill="FFFF00"/>
          </w:tcPr>
          <w:p w14:paraId="511112B8"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P&amp;C</w:t>
            </w:r>
          </w:p>
        </w:tc>
        <w:tc>
          <w:tcPr>
            <w:tcW w:w="686" w:type="pct"/>
            <w:shd w:val="clear" w:color="auto" w:fill="FFFF00"/>
          </w:tcPr>
          <w:p w14:paraId="1707FAE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28306201"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7CA53E87" w14:textId="77777777" w:rsidTr="0026108C">
        <w:tc>
          <w:tcPr>
            <w:tcW w:w="2678" w:type="pct"/>
            <w:shd w:val="clear" w:color="auto" w:fill="FFFF00"/>
          </w:tcPr>
          <w:p w14:paraId="40FC5060"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Responding to Bereavement (WPF)</w:t>
            </w:r>
          </w:p>
        </w:tc>
        <w:tc>
          <w:tcPr>
            <w:tcW w:w="715" w:type="pct"/>
            <w:shd w:val="clear" w:color="auto" w:fill="FFFF00"/>
          </w:tcPr>
          <w:p w14:paraId="2AA4393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P&amp;C</w:t>
            </w:r>
          </w:p>
        </w:tc>
        <w:tc>
          <w:tcPr>
            <w:tcW w:w="686" w:type="pct"/>
            <w:shd w:val="clear" w:color="auto" w:fill="FFFF00"/>
          </w:tcPr>
          <w:p w14:paraId="79347BC6"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6D7D57FC"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Committee</w:t>
            </w:r>
          </w:p>
        </w:tc>
      </w:tr>
      <w:tr w:rsidR="007A737F" w:rsidRPr="00D300CB" w14:paraId="48B27E2C" w14:textId="77777777" w:rsidTr="0026108C">
        <w:tc>
          <w:tcPr>
            <w:tcW w:w="2678" w:type="pct"/>
            <w:shd w:val="clear" w:color="auto" w:fill="FFFF00"/>
          </w:tcPr>
          <w:p w14:paraId="6A5CB51B"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 xml:space="preserve">Class Mix Up policy </w:t>
            </w:r>
          </w:p>
        </w:tc>
        <w:tc>
          <w:tcPr>
            <w:tcW w:w="715" w:type="pct"/>
            <w:shd w:val="clear" w:color="auto" w:fill="FFFF00"/>
          </w:tcPr>
          <w:p w14:paraId="019CB497"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P&amp;C</w:t>
            </w:r>
          </w:p>
        </w:tc>
        <w:tc>
          <w:tcPr>
            <w:tcW w:w="686" w:type="pct"/>
            <w:shd w:val="clear" w:color="auto" w:fill="FFFF00"/>
          </w:tcPr>
          <w:p w14:paraId="73C8A7EB"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73DEE2D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r w:rsidR="007A737F" w:rsidRPr="00D300CB" w14:paraId="3B5E6B62" w14:textId="77777777" w:rsidTr="0026108C">
        <w:tc>
          <w:tcPr>
            <w:tcW w:w="2678" w:type="pct"/>
            <w:shd w:val="clear" w:color="auto" w:fill="FFFF00"/>
          </w:tcPr>
          <w:p w14:paraId="029F2CE3"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Exclusion Policy</w:t>
            </w:r>
          </w:p>
        </w:tc>
        <w:tc>
          <w:tcPr>
            <w:tcW w:w="715" w:type="pct"/>
            <w:shd w:val="clear" w:color="auto" w:fill="FFFF00"/>
          </w:tcPr>
          <w:p w14:paraId="2F89BE35"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P&amp;C</w:t>
            </w:r>
          </w:p>
        </w:tc>
        <w:tc>
          <w:tcPr>
            <w:tcW w:w="686" w:type="pct"/>
            <w:shd w:val="clear" w:color="auto" w:fill="FFFF00"/>
          </w:tcPr>
          <w:p w14:paraId="5252C482"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3 years</w:t>
            </w:r>
          </w:p>
        </w:tc>
        <w:tc>
          <w:tcPr>
            <w:tcW w:w="921" w:type="pct"/>
            <w:shd w:val="clear" w:color="auto" w:fill="FFFF00"/>
          </w:tcPr>
          <w:p w14:paraId="4C49841F" w14:textId="77777777" w:rsidR="007A737F" w:rsidRPr="00D300CB" w:rsidRDefault="007A737F" w:rsidP="007A737F">
            <w:pPr>
              <w:spacing w:after="0" w:line="240" w:lineRule="auto"/>
              <w:rPr>
                <w:rFonts w:ascii="Arial" w:eastAsia="Times New Roman" w:hAnsi="Arial" w:cs="Arial"/>
                <w:sz w:val="24"/>
                <w:szCs w:val="24"/>
                <w:lang w:eastAsia="en-GB"/>
              </w:rPr>
            </w:pPr>
            <w:r w:rsidRPr="00D300CB">
              <w:rPr>
                <w:rFonts w:ascii="Arial" w:eastAsia="Times New Roman" w:hAnsi="Arial" w:cs="Arial"/>
                <w:sz w:val="24"/>
                <w:szCs w:val="24"/>
                <w:lang w:eastAsia="en-GB"/>
              </w:rPr>
              <w:t>Governors</w:t>
            </w:r>
          </w:p>
        </w:tc>
      </w:tr>
    </w:tbl>
    <w:p w14:paraId="304A6B70" w14:textId="77777777" w:rsidR="007A737F" w:rsidRPr="00D300CB" w:rsidRDefault="007A737F" w:rsidP="007A737F">
      <w:pPr>
        <w:spacing w:after="0" w:line="240" w:lineRule="auto"/>
        <w:rPr>
          <w:rFonts w:ascii="Arial" w:eastAsia="MS Mincho" w:hAnsi="Arial" w:cs="Arial"/>
          <w:sz w:val="24"/>
          <w:szCs w:val="24"/>
        </w:rPr>
      </w:pPr>
    </w:p>
    <w:p w14:paraId="2735FB09" w14:textId="77777777" w:rsidR="00D300CB" w:rsidRDefault="007A737F" w:rsidP="007A737F">
      <w:pPr>
        <w:spacing w:after="0" w:line="240" w:lineRule="auto"/>
        <w:rPr>
          <w:rFonts w:ascii="Arial" w:eastAsia="MS Mincho" w:hAnsi="Arial" w:cs="Arial"/>
          <w:sz w:val="24"/>
          <w:szCs w:val="24"/>
        </w:rPr>
      </w:pPr>
      <w:r w:rsidRPr="00D300CB">
        <w:rPr>
          <w:rFonts w:ascii="Arial" w:eastAsia="MS Mincho" w:hAnsi="Arial" w:cs="Arial"/>
          <w:sz w:val="24"/>
          <w:szCs w:val="24"/>
        </w:rPr>
        <w:t xml:space="preserve">Policies would be uploaded to USO and a message circulated to governors giving 14 days for initial review before they are accepted or passed to the relevant committee or full governing body for ratification. </w:t>
      </w:r>
    </w:p>
    <w:p w14:paraId="3208838D" w14:textId="542B9668" w:rsidR="007A737F" w:rsidRPr="00D300CB" w:rsidRDefault="007A737F" w:rsidP="007A737F">
      <w:pPr>
        <w:spacing w:after="0" w:line="240" w:lineRule="auto"/>
        <w:rPr>
          <w:rFonts w:ascii="Arial" w:eastAsia="MS Mincho" w:hAnsi="Arial" w:cs="Arial"/>
          <w:sz w:val="24"/>
          <w:szCs w:val="24"/>
        </w:rPr>
      </w:pPr>
      <w:r w:rsidRPr="00D300CB">
        <w:rPr>
          <w:rFonts w:ascii="Arial" w:eastAsia="MS Mincho" w:hAnsi="Arial" w:cs="Arial"/>
          <w:sz w:val="24"/>
          <w:szCs w:val="24"/>
        </w:rPr>
        <w:lastRenderedPageBreak/>
        <w:t xml:space="preserve">A list of policies to be discussed at the next committee meeting will be published in advance and comments invited back to the committee chair and policies for review each term will be highlighted. It is envisaged that over time, policies between schools would be aligned to become federation policies where appropriate. </w:t>
      </w:r>
    </w:p>
    <w:p w14:paraId="0BAB863A" w14:textId="77777777" w:rsidR="007A737F" w:rsidRPr="00D300CB" w:rsidRDefault="007A737F" w:rsidP="007A737F">
      <w:pPr>
        <w:spacing w:after="0" w:line="240" w:lineRule="auto"/>
        <w:rPr>
          <w:rFonts w:ascii="Arial" w:eastAsia="MS Mincho" w:hAnsi="Arial" w:cs="Arial"/>
          <w:sz w:val="24"/>
          <w:szCs w:val="24"/>
        </w:rPr>
      </w:pPr>
    </w:p>
    <w:p w14:paraId="5E7D76D2" w14:textId="77777777" w:rsidR="00F94B9F" w:rsidRDefault="00EA0305" w:rsidP="00EA0305">
      <w:pPr>
        <w:spacing w:after="0" w:line="240" w:lineRule="auto"/>
        <w:rPr>
          <w:rFonts w:ascii="Arial" w:eastAsia="MS Mincho" w:hAnsi="Arial" w:cs="Arial"/>
          <w:sz w:val="24"/>
          <w:szCs w:val="24"/>
          <w:lang w:val="en-US"/>
        </w:rPr>
      </w:pPr>
      <w:r w:rsidRPr="00B7056A">
        <w:rPr>
          <w:rFonts w:ascii="Arial" w:eastAsia="MS Mincho" w:hAnsi="Arial" w:cs="Arial"/>
          <w:sz w:val="24"/>
          <w:szCs w:val="24"/>
          <w:lang w:val="en-US"/>
        </w:rPr>
        <w:t xml:space="preserve">Governors </w:t>
      </w:r>
      <w:bookmarkStart w:id="2" w:name="_Hlk84327773"/>
      <w:r w:rsidRPr="00B7056A">
        <w:rPr>
          <w:rFonts w:ascii="Arial" w:eastAsia="MS Mincho" w:hAnsi="Arial" w:cs="Arial"/>
          <w:b/>
          <w:bCs/>
          <w:color w:val="0070C0"/>
          <w:sz w:val="24"/>
          <w:szCs w:val="24"/>
          <w:u w:val="single"/>
          <w:lang w:val="en-US"/>
        </w:rPr>
        <w:t>RESOLVED</w:t>
      </w:r>
      <w:bookmarkEnd w:id="2"/>
      <w:r w:rsidRPr="00B7056A">
        <w:rPr>
          <w:rFonts w:ascii="Arial" w:eastAsia="MS Mincho" w:hAnsi="Arial" w:cs="Arial"/>
          <w:sz w:val="24"/>
          <w:szCs w:val="24"/>
          <w:lang w:val="en-US"/>
        </w:rPr>
        <w:t xml:space="preserve"> to adopt the minutes of the governing body meeting held on </w:t>
      </w:r>
      <w:r w:rsidR="00B74369" w:rsidRPr="00B7056A">
        <w:rPr>
          <w:rFonts w:ascii="Arial" w:eastAsia="MS Mincho" w:hAnsi="Arial" w:cs="Arial"/>
          <w:sz w:val="24"/>
          <w:szCs w:val="24"/>
          <w:lang w:val="en-US"/>
        </w:rPr>
        <w:t>7 December.</w:t>
      </w:r>
    </w:p>
    <w:p w14:paraId="68D1D557" w14:textId="77777777" w:rsidR="00F94B9F" w:rsidRDefault="00F94B9F" w:rsidP="00EA0305">
      <w:pPr>
        <w:spacing w:after="0" w:line="240" w:lineRule="auto"/>
        <w:rPr>
          <w:rFonts w:ascii="Arial" w:eastAsia="MS Mincho" w:hAnsi="Arial" w:cs="Arial"/>
          <w:sz w:val="24"/>
          <w:szCs w:val="24"/>
          <w:lang w:val="en-US"/>
        </w:rPr>
      </w:pPr>
    </w:p>
    <w:p w14:paraId="1752AD77" w14:textId="0BD1F0D9" w:rsidR="00EA0305" w:rsidRPr="005A7F75" w:rsidRDefault="00F94B9F" w:rsidP="00EA0305">
      <w:pPr>
        <w:spacing w:after="0" w:line="240" w:lineRule="auto"/>
        <w:rPr>
          <w:rFonts w:ascii="Arial" w:eastAsia="MS Mincho" w:hAnsi="Arial" w:cs="Arial"/>
          <w:b/>
          <w:sz w:val="24"/>
          <w:szCs w:val="24"/>
          <w:lang w:val="en-US"/>
        </w:rPr>
      </w:pPr>
      <w:r w:rsidRPr="005A7F75">
        <w:rPr>
          <w:rFonts w:ascii="Arial" w:eastAsia="MS Mincho" w:hAnsi="Arial" w:cs="Arial"/>
          <w:b/>
          <w:sz w:val="24"/>
          <w:szCs w:val="24"/>
          <w:lang w:val="en-US"/>
        </w:rPr>
        <w:t>Update on MAT</w:t>
      </w:r>
      <w:r w:rsidR="00B74369" w:rsidRPr="005A7F75">
        <w:rPr>
          <w:rFonts w:ascii="Arial" w:eastAsia="MS Mincho" w:hAnsi="Arial" w:cs="Arial"/>
          <w:b/>
          <w:sz w:val="24"/>
          <w:szCs w:val="24"/>
          <w:lang w:val="en-US"/>
        </w:rPr>
        <w:t xml:space="preserve"> </w:t>
      </w:r>
      <w:r w:rsidR="00EA0305" w:rsidRPr="005A7F75">
        <w:rPr>
          <w:rFonts w:ascii="Arial" w:eastAsia="MS Mincho" w:hAnsi="Arial" w:cs="Arial"/>
          <w:b/>
          <w:sz w:val="24"/>
          <w:szCs w:val="24"/>
          <w:lang w:val="en-US"/>
        </w:rPr>
        <w:t xml:space="preserve"> </w:t>
      </w:r>
    </w:p>
    <w:p w14:paraId="1306173E" w14:textId="6BB653C0" w:rsidR="00DF1235" w:rsidRDefault="00DF1235" w:rsidP="00EA0305">
      <w:pPr>
        <w:spacing w:after="0" w:line="240" w:lineRule="auto"/>
        <w:rPr>
          <w:rFonts w:ascii="Arial" w:eastAsia="MS Mincho" w:hAnsi="Arial" w:cs="Times New Roman"/>
          <w:sz w:val="24"/>
          <w:szCs w:val="24"/>
          <w:lang w:val="en-US"/>
        </w:rPr>
      </w:pPr>
    </w:p>
    <w:p w14:paraId="1DBC4B65" w14:textId="77777777" w:rsidR="005E5788" w:rsidRPr="005E5788" w:rsidRDefault="005E5788" w:rsidP="005E5788">
      <w:pPr>
        <w:spacing w:after="0" w:line="240" w:lineRule="auto"/>
        <w:rPr>
          <w:rFonts w:ascii="Arial" w:eastAsia="MS Mincho" w:hAnsi="Arial" w:cs="Arial"/>
          <w:sz w:val="24"/>
          <w:szCs w:val="24"/>
        </w:rPr>
      </w:pPr>
      <w:r w:rsidRPr="005E5788">
        <w:rPr>
          <w:rFonts w:ascii="Arial" w:eastAsia="MS Mincho" w:hAnsi="Arial" w:cs="Arial"/>
          <w:sz w:val="24"/>
          <w:szCs w:val="24"/>
        </w:rPr>
        <w:t>PL reported that a number of follow up conversations had been held at various levels in the school and with the trust following the EGM on 14 March which had reached the following conclusions:</w:t>
      </w:r>
    </w:p>
    <w:p w14:paraId="5BA52FD7" w14:textId="77777777" w:rsidR="005E5788" w:rsidRPr="005E5788" w:rsidRDefault="005E5788" w:rsidP="005E5788">
      <w:pPr>
        <w:spacing w:after="0" w:line="240" w:lineRule="auto"/>
        <w:rPr>
          <w:rFonts w:ascii="Arial" w:eastAsia="MS Mincho" w:hAnsi="Arial" w:cs="Arial"/>
          <w:sz w:val="24"/>
          <w:szCs w:val="24"/>
        </w:rPr>
      </w:pPr>
    </w:p>
    <w:p w14:paraId="6B293640" w14:textId="77777777" w:rsidR="005E5788" w:rsidRPr="005E5788" w:rsidRDefault="005E5788" w:rsidP="005E5788">
      <w:pPr>
        <w:numPr>
          <w:ilvl w:val="0"/>
          <w:numId w:val="36"/>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 xml:space="preserve">The SLT at both schools believe that the federation is aligned to the values and culture of the </w:t>
      </w:r>
      <w:proofErr w:type="spellStart"/>
      <w:r w:rsidRPr="005E5788">
        <w:rPr>
          <w:rFonts w:ascii="Arial" w:eastAsia="MS Mincho" w:hAnsi="Arial" w:cs="Arial"/>
          <w:sz w:val="24"/>
          <w:szCs w:val="24"/>
        </w:rPr>
        <w:t>Wandle</w:t>
      </w:r>
      <w:proofErr w:type="spellEnd"/>
      <w:r w:rsidRPr="005E5788">
        <w:rPr>
          <w:rFonts w:ascii="Arial" w:eastAsia="MS Mincho" w:hAnsi="Arial" w:cs="Arial"/>
          <w:sz w:val="24"/>
          <w:szCs w:val="24"/>
        </w:rPr>
        <w:t xml:space="preserve"> Learning Trust;</w:t>
      </w:r>
    </w:p>
    <w:p w14:paraId="27132BB7" w14:textId="77777777" w:rsidR="005E5788" w:rsidRPr="005E5788" w:rsidRDefault="005E5788" w:rsidP="005E5788">
      <w:pPr>
        <w:numPr>
          <w:ilvl w:val="0"/>
          <w:numId w:val="36"/>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There is a sufficient level of trust and belief in the personnel involved from the perspective of quality and capability track record to proceed further.</w:t>
      </w:r>
    </w:p>
    <w:p w14:paraId="2580C5B4" w14:textId="77777777" w:rsidR="005E5788" w:rsidRPr="005E5788" w:rsidRDefault="005E5788" w:rsidP="005E5788">
      <w:pPr>
        <w:numPr>
          <w:ilvl w:val="0"/>
          <w:numId w:val="36"/>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 xml:space="preserve">Each school is individually committed to their school improvement journey and professional development model and looks forward to being part of a collaborative family of schools. </w:t>
      </w:r>
    </w:p>
    <w:p w14:paraId="582D4309" w14:textId="77777777" w:rsidR="005E5788" w:rsidRPr="005E5788" w:rsidRDefault="005E5788" w:rsidP="005E5788">
      <w:pPr>
        <w:numPr>
          <w:ilvl w:val="0"/>
          <w:numId w:val="36"/>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The desire of WLT to remain small and manageable, focusing on a group of schools and providing economies of scale in administrative elements such as HR, finance and premises is welcome, as is the trust’s emphasis on every school having an equal voice around school improvement and shared priorities;</w:t>
      </w:r>
    </w:p>
    <w:p w14:paraId="5B719665" w14:textId="22568654" w:rsidR="005E5788" w:rsidRPr="005E5788" w:rsidRDefault="005E5788" w:rsidP="005E5788">
      <w:pPr>
        <w:numPr>
          <w:ilvl w:val="0"/>
          <w:numId w:val="36"/>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 xml:space="preserve">Key questions centre on whether belonging to the trust </w:t>
      </w:r>
      <w:r w:rsidR="004804DC">
        <w:rPr>
          <w:rFonts w:ascii="Arial" w:eastAsia="MS Mincho" w:hAnsi="Arial" w:cs="Arial"/>
          <w:sz w:val="24"/>
          <w:szCs w:val="24"/>
        </w:rPr>
        <w:t xml:space="preserve">would </w:t>
      </w:r>
      <w:r w:rsidRPr="005E5788">
        <w:rPr>
          <w:rFonts w:ascii="Arial" w:eastAsia="MS Mincho" w:hAnsi="Arial" w:cs="Arial"/>
          <w:sz w:val="24"/>
          <w:szCs w:val="24"/>
        </w:rPr>
        <w:t>enable better education for the children and professional development for staff, whether the federation should continue or whether another group of schools is a viable option.</w:t>
      </w:r>
    </w:p>
    <w:p w14:paraId="2FA390A3" w14:textId="77777777" w:rsidR="005E5788" w:rsidRPr="005E5788" w:rsidRDefault="005E5788" w:rsidP="005E5788">
      <w:pPr>
        <w:numPr>
          <w:ilvl w:val="0"/>
          <w:numId w:val="36"/>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 xml:space="preserve">The trust’s senior leadership is clear about what the schools can offer and are excited about the potential synergy involved. It is planned to prioritise taking on just West Wimbledon and Wimbledon Park over the next academic year given the diversity and unique characteristics of each school before looking to grow to other schools. The inclusion of the two schools will allow the development of the collaborative culture within the trust to a further stage and has been approved by the board. </w:t>
      </w:r>
    </w:p>
    <w:p w14:paraId="30F07EEE" w14:textId="77777777" w:rsidR="005E5788" w:rsidRPr="005E5788" w:rsidRDefault="005E5788" w:rsidP="005E5788">
      <w:pPr>
        <w:numPr>
          <w:ilvl w:val="0"/>
          <w:numId w:val="36"/>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Conversations over the daily life of the trust were joined by staff from each school and concluded that the daily experience of staff was generally unchanged in terms of payroll, hub and other links. Staff were reassured and both leadership teams expressed their support for joining the trust as the right way forward;</w:t>
      </w:r>
    </w:p>
    <w:p w14:paraId="15422F67" w14:textId="77777777" w:rsidR="005E5788" w:rsidRPr="005E5788" w:rsidRDefault="005E5788" w:rsidP="005E5788">
      <w:pPr>
        <w:numPr>
          <w:ilvl w:val="0"/>
          <w:numId w:val="36"/>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West Wimbledon has been historically quite isolated over a number of years and is of the view that the opportunity for really strong collaboration opportunities was always the vision of the Federation. The opportunities to work with other schools to help to enrich and build on past achievement is valuable and the opportunity should be taken to collaborate and get some really good experience from other schools to help fundamentally to enrich the curriculum.</w:t>
      </w:r>
      <w:r w:rsidRPr="005E5788">
        <w:rPr>
          <w:rFonts w:ascii="Cambria" w:eastAsia="MS Mincho" w:hAnsi="Cambria" w:cs="Times New Roman"/>
          <w:sz w:val="24"/>
          <w:szCs w:val="24"/>
        </w:rPr>
        <w:t xml:space="preserve"> </w:t>
      </w:r>
      <w:r w:rsidRPr="005E5788">
        <w:rPr>
          <w:rFonts w:ascii="Arial" w:eastAsia="MS Mincho" w:hAnsi="Arial" w:cs="Arial"/>
          <w:sz w:val="24"/>
          <w:szCs w:val="24"/>
        </w:rPr>
        <w:t xml:space="preserve">Some concern has been raised over how the curriculum and how </w:t>
      </w:r>
      <w:r w:rsidRPr="005E5788">
        <w:rPr>
          <w:rFonts w:ascii="Arial" w:eastAsia="MS Mincho" w:hAnsi="Arial" w:cs="Arial"/>
          <w:sz w:val="24"/>
          <w:szCs w:val="24"/>
        </w:rPr>
        <w:lastRenderedPageBreak/>
        <w:t>operational values align with the trust's vision, although it is agreed that the HR, buildings and finance should have a common system. The systems for sharing assessment data, phonics scheme and maths mastery are to be aligned although it is welcome that the alignment emerges out of common interest rather than by imposition.</w:t>
      </w:r>
    </w:p>
    <w:p w14:paraId="27214C13" w14:textId="6C6C0600" w:rsidR="005E5788" w:rsidRPr="005E5788" w:rsidRDefault="005E5788" w:rsidP="005E5788">
      <w:pPr>
        <w:numPr>
          <w:ilvl w:val="0"/>
          <w:numId w:val="36"/>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 xml:space="preserve">In terms of West Wimbledon, joining the trust </w:t>
      </w:r>
      <w:r w:rsidR="004804DC">
        <w:rPr>
          <w:rFonts w:ascii="Arial" w:eastAsia="MS Mincho" w:hAnsi="Arial" w:cs="Arial"/>
          <w:sz w:val="24"/>
          <w:szCs w:val="24"/>
        </w:rPr>
        <w:t xml:space="preserve">would </w:t>
      </w:r>
      <w:r w:rsidRPr="005E5788">
        <w:rPr>
          <w:rFonts w:ascii="Arial" w:eastAsia="MS Mincho" w:hAnsi="Arial" w:cs="Arial"/>
          <w:sz w:val="24"/>
          <w:szCs w:val="24"/>
        </w:rPr>
        <w:t>need to enhance the sense of achievement already on its journey rather than the school being seen as one where the trust is seeing the school as one to recover. There is also a significant piece of work to be undertaken in respect of communicating the benefits to both schools in joining of the trust to parents and the wider community.</w:t>
      </w:r>
    </w:p>
    <w:p w14:paraId="43703D95" w14:textId="76A35AE4" w:rsidR="005E5788" w:rsidRPr="005E5788" w:rsidRDefault="005E5788" w:rsidP="005E5788">
      <w:pPr>
        <w:numPr>
          <w:ilvl w:val="0"/>
          <w:numId w:val="36"/>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There is a need to spend time on messaging and communicating the impact of joining in respect of staff to allay any concerns.</w:t>
      </w:r>
    </w:p>
    <w:p w14:paraId="43F75E50" w14:textId="77777777" w:rsidR="005E5788" w:rsidRPr="005E5788" w:rsidRDefault="005E5788" w:rsidP="005E5788">
      <w:pPr>
        <w:numPr>
          <w:ilvl w:val="0"/>
          <w:numId w:val="36"/>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It is worth noting that at primary level, the joining of the 2 schools could more than double numbers and diversify thinking across a larger group.</w:t>
      </w:r>
    </w:p>
    <w:p w14:paraId="03E9ED18" w14:textId="77777777" w:rsidR="005E5788" w:rsidRPr="005E5788" w:rsidRDefault="005E5788" w:rsidP="005E5788">
      <w:pPr>
        <w:numPr>
          <w:ilvl w:val="0"/>
          <w:numId w:val="36"/>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The trust’s strong teaching and learning focus as well as hub networks to support the professional development of staff are strong drivers to join, although there is a need for clarification on governor roles.</w:t>
      </w:r>
    </w:p>
    <w:p w14:paraId="403976E1" w14:textId="77777777" w:rsidR="005E5788" w:rsidRPr="005E5788" w:rsidRDefault="005E5788" w:rsidP="005E5788">
      <w:pPr>
        <w:spacing w:after="0" w:line="240" w:lineRule="auto"/>
        <w:rPr>
          <w:rFonts w:ascii="Arial" w:eastAsia="MS Mincho" w:hAnsi="Arial" w:cs="Arial"/>
          <w:sz w:val="24"/>
          <w:szCs w:val="24"/>
        </w:rPr>
      </w:pPr>
    </w:p>
    <w:p w14:paraId="77926250" w14:textId="77777777" w:rsidR="005E5788" w:rsidRPr="005E5788" w:rsidRDefault="005E5788" w:rsidP="005E5788">
      <w:pPr>
        <w:spacing w:after="0" w:line="240" w:lineRule="auto"/>
        <w:rPr>
          <w:rFonts w:ascii="Arial" w:eastAsia="MS Mincho" w:hAnsi="Arial" w:cs="Arial"/>
          <w:sz w:val="24"/>
          <w:szCs w:val="24"/>
        </w:rPr>
      </w:pPr>
      <w:r w:rsidRPr="005E5788">
        <w:rPr>
          <w:rFonts w:ascii="Arial" w:eastAsia="MS Mincho" w:hAnsi="Arial" w:cs="Arial"/>
          <w:sz w:val="24"/>
          <w:szCs w:val="24"/>
        </w:rPr>
        <w:t>A range of governor views were expressed in response to the foregoing comments as follows:</w:t>
      </w:r>
    </w:p>
    <w:p w14:paraId="45D28954" w14:textId="77777777" w:rsidR="005E5788" w:rsidRPr="005E5788" w:rsidRDefault="005E5788" w:rsidP="005E5788">
      <w:pPr>
        <w:spacing w:after="0" w:line="240" w:lineRule="auto"/>
        <w:rPr>
          <w:rFonts w:ascii="Arial" w:eastAsia="MS Mincho" w:hAnsi="Arial" w:cs="Arial"/>
          <w:sz w:val="24"/>
          <w:szCs w:val="24"/>
        </w:rPr>
      </w:pPr>
    </w:p>
    <w:p w14:paraId="38EB3581" w14:textId="77777777" w:rsidR="005E5788" w:rsidRPr="005E5788" w:rsidRDefault="005E5788" w:rsidP="005E5788">
      <w:pPr>
        <w:numPr>
          <w:ilvl w:val="0"/>
          <w:numId w:val="37"/>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Part of the original vision for federating was to grow a network of schools. Joining a pre-existing MAT in its early stages feels like a natural next step and it is important to join at an appropriate stage to be part of the MATs own strategic development;</w:t>
      </w:r>
    </w:p>
    <w:p w14:paraId="32707579" w14:textId="4819937D" w:rsidR="005E5788" w:rsidRPr="005E5788" w:rsidRDefault="005E5788" w:rsidP="005E5788">
      <w:pPr>
        <w:numPr>
          <w:ilvl w:val="0"/>
          <w:numId w:val="37"/>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 xml:space="preserve">Following LC’s departure, both schools would look to join the MAT as separate entities on a both or neither basis. Prior to joining, the federation would be dissolved. Each school would have a headteacher without an Executive Head although a single governing body </w:t>
      </w:r>
      <w:r w:rsidR="004804DC">
        <w:rPr>
          <w:rFonts w:ascii="Arial" w:eastAsia="MS Mincho" w:hAnsi="Arial" w:cs="Arial"/>
          <w:sz w:val="24"/>
          <w:szCs w:val="24"/>
        </w:rPr>
        <w:t>c</w:t>
      </w:r>
      <w:r w:rsidRPr="005E5788">
        <w:rPr>
          <w:rFonts w:ascii="Arial" w:eastAsia="MS Mincho" w:hAnsi="Arial" w:cs="Arial"/>
          <w:sz w:val="24"/>
          <w:szCs w:val="24"/>
        </w:rPr>
        <w:t xml:space="preserve">ould be maintained for the time being. A new headteacher would need to be </w:t>
      </w:r>
      <w:r w:rsidR="004804DC">
        <w:rPr>
          <w:rFonts w:ascii="Arial" w:eastAsia="MS Mincho" w:hAnsi="Arial" w:cs="Arial"/>
          <w:sz w:val="24"/>
          <w:szCs w:val="24"/>
        </w:rPr>
        <w:t>appointed</w:t>
      </w:r>
      <w:r w:rsidRPr="005E5788">
        <w:rPr>
          <w:rFonts w:ascii="Arial" w:eastAsia="MS Mincho" w:hAnsi="Arial" w:cs="Arial"/>
          <w:sz w:val="24"/>
          <w:szCs w:val="24"/>
        </w:rPr>
        <w:t xml:space="preserve"> </w:t>
      </w:r>
      <w:r w:rsidR="00744076">
        <w:rPr>
          <w:rFonts w:ascii="Arial" w:eastAsia="MS Mincho" w:hAnsi="Arial" w:cs="Arial"/>
          <w:sz w:val="24"/>
          <w:szCs w:val="24"/>
        </w:rPr>
        <w:t xml:space="preserve">at West Wimbledon </w:t>
      </w:r>
      <w:r w:rsidRPr="005E5788">
        <w:rPr>
          <w:rFonts w:ascii="Arial" w:eastAsia="MS Mincho" w:hAnsi="Arial" w:cs="Arial"/>
          <w:sz w:val="24"/>
          <w:szCs w:val="24"/>
        </w:rPr>
        <w:t>to replace PL on his return to Wimbledon Park. Decisions over the appointment of a headteacher would take into account the views of the trust if it had been joined</w:t>
      </w:r>
    </w:p>
    <w:p w14:paraId="790DFEC8" w14:textId="77777777" w:rsidR="005E5788" w:rsidRPr="005E5788" w:rsidRDefault="005E5788" w:rsidP="005E5788">
      <w:pPr>
        <w:numPr>
          <w:ilvl w:val="0"/>
          <w:numId w:val="37"/>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Is it better to answer the leadership question in the context of joining the MAT, or to answer it independently of joining the MAT?</w:t>
      </w:r>
    </w:p>
    <w:p w14:paraId="08988E51" w14:textId="77777777" w:rsidR="005E5788" w:rsidRPr="005E5788" w:rsidRDefault="005E5788" w:rsidP="005E5788">
      <w:pPr>
        <w:numPr>
          <w:ilvl w:val="0"/>
          <w:numId w:val="37"/>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One option which could be explored would be to join as a Federation and then de-federate over the course of the next academic year to enable some initial stability although there would be issues over the separation between the schools in terms of executive leadership and how any overlap in terms of governance would run. The current group of governors would still oversee both schools either as single or concurrent local governing bodies.</w:t>
      </w:r>
    </w:p>
    <w:p w14:paraId="5F98669B" w14:textId="3A1AFC0E" w:rsidR="005E5788" w:rsidRPr="005E5788" w:rsidRDefault="005E5788" w:rsidP="005E5788">
      <w:pPr>
        <w:numPr>
          <w:ilvl w:val="0"/>
          <w:numId w:val="37"/>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 xml:space="preserve">If the federation </w:t>
      </w:r>
      <w:r w:rsidR="004804DC">
        <w:rPr>
          <w:rFonts w:ascii="Arial" w:eastAsia="MS Mincho" w:hAnsi="Arial" w:cs="Arial"/>
          <w:sz w:val="24"/>
          <w:szCs w:val="24"/>
        </w:rPr>
        <w:t xml:space="preserve">were to </w:t>
      </w:r>
      <w:r w:rsidRPr="005E5788">
        <w:rPr>
          <w:rFonts w:ascii="Arial" w:eastAsia="MS Mincho" w:hAnsi="Arial" w:cs="Arial"/>
          <w:sz w:val="24"/>
          <w:szCs w:val="24"/>
        </w:rPr>
        <w:t>join as a single entity, it would not necessarily allow a broader collaboration to effectively develop as the federated schools could be seen as separate to the rest of the schools in the trust. There should not be a presumption that the current governance arrangements across both schools should continue into the first year of joining the trust.</w:t>
      </w:r>
    </w:p>
    <w:p w14:paraId="0126DA6F" w14:textId="77777777" w:rsidR="005E5788" w:rsidRPr="005E5788" w:rsidRDefault="005E5788" w:rsidP="005E5788">
      <w:pPr>
        <w:numPr>
          <w:ilvl w:val="0"/>
          <w:numId w:val="37"/>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lastRenderedPageBreak/>
        <w:t>There is a need for governors to obtain more details on the terms of reference, how the MAT operates from a governance perspective as well as timelines as part of the due diligence process.</w:t>
      </w:r>
      <w:r w:rsidRPr="005E5788">
        <w:rPr>
          <w:rFonts w:ascii="Cambria" w:eastAsia="MS Mincho" w:hAnsi="Cambria" w:cs="Times New Roman"/>
          <w:sz w:val="24"/>
          <w:szCs w:val="24"/>
        </w:rPr>
        <w:t xml:space="preserve"> </w:t>
      </w:r>
    </w:p>
    <w:p w14:paraId="4A968327" w14:textId="77777777" w:rsidR="005E5788" w:rsidRPr="005E5788" w:rsidRDefault="005E5788" w:rsidP="005E5788">
      <w:pPr>
        <w:numPr>
          <w:ilvl w:val="0"/>
          <w:numId w:val="37"/>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The timing of any defederation prior to joining the trust should not be an issue provided that any legal or operational arrangements are made;</w:t>
      </w:r>
    </w:p>
    <w:p w14:paraId="0B325D2B" w14:textId="76E16A8C" w:rsidR="005E5788" w:rsidRPr="005E5788" w:rsidRDefault="005E5788" w:rsidP="005E5788">
      <w:pPr>
        <w:numPr>
          <w:ilvl w:val="0"/>
          <w:numId w:val="37"/>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 xml:space="preserve">Governors should reflect further on who </w:t>
      </w:r>
      <w:r w:rsidR="004804DC">
        <w:rPr>
          <w:rFonts w:ascii="Arial" w:eastAsia="MS Mincho" w:hAnsi="Arial" w:cs="Arial"/>
          <w:sz w:val="24"/>
          <w:szCs w:val="24"/>
        </w:rPr>
        <w:t xml:space="preserve">might </w:t>
      </w:r>
      <w:r w:rsidRPr="005E5788">
        <w:rPr>
          <w:rFonts w:ascii="Arial" w:eastAsia="MS Mincho" w:hAnsi="Arial" w:cs="Arial"/>
          <w:sz w:val="24"/>
          <w:szCs w:val="24"/>
        </w:rPr>
        <w:t>want to carry on into the new governance arrangements at whatever level and how any transition should be handled. Thought would need to be given to creating 2 separate governing bodies, the numbers on each and responsibilities that would be carried.</w:t>
      </w:r>
    </w:p>
    <w:p w14:paraId="262CEC13" w14:textId="77777777" w:rsidR="005E5788" w:rsidRPr="005E5788" w:rsidRDefault="005E5788" w:rsidP="005E5788">
      <w:pPr>
        <w:spacing w:after="0" w:line="240" w:lineRule="auto"/>
        <w:rPr>
          <w:rFonts w:ascii="Arial" w:eastAsia="MS Mincho" w:hAnsi="Arial" w:cs="Arial"/>
          <w:sz w:val="24"/>
          <w:szCs w:val="24"/>
        </w:rPr>
      </w:pPr>
    </w:p>
    <w:p w14:paraId="24696A3F" w14:textId="77777777" w:rsidR="005E5788" w:rsidRPr="005E5788" w:rsidRDefault="005E5788" w:rsidP="005E5788">
      <w:pPr>
        <w:spacing w:after="0" w:line="240" w:lineRule="auto"/>
        <w:rPr>
          <w:rFonts w:ascii="Arial" w:eastAsia="MS Mincho" w:hAnsi="Arial" w:cs="Arial"/>
          <w:sz w:val="24"/>
          <w:szCs w:val="24"/>
        </w:rPr>
      </w:pPr>
      <w:r w:rsidRPr="005E5788">
        <w:rPr>
          <w:rFonts w:ascii="Arial" w:eastAsia="MS Mincho" w:hAnsi="Arial" w:cs="Arial"/>
          <w:sz w:val="24"/>
          <w:szCs w:val="24"/>
        </w:rPr>
        <w:t xml:space="preserve">Having reflected on the various points made, governors unanimously </w:t>
      </w:r>
      <w:r w:rsidRPr="005E5788">
        <w:rPr>
          <w:rFonts w:ascii="Arial" w:eastAsia="MS Mincho" w:hAnsi="Arial" w:cs="Arial"/>
          <w:b/>
          <w:bCs/>
          <w:color w:val="0070C0"/>
          <w:sz w:val="24"/>
          <w:szCs w:val="24"/>
          <w:u w:val="single"/>
        </w:rPr>
        <w:t>RESOLVED</w:t>
      </w:r>
      <w:r w:rsidRPr="005E5788">
        <w:rPr>
          <w:rFonts w:ascii="Arial" w:eastAsia="MS Mincho" w:hAnsi="Arial" w:cs="Arial"/>
          <w:sz w:val="24"/>
          <w:szCs w:val="24"/>
        </w:rPr>
        <w:t xml:space="preserve"> to:</w:t>
      </w:r>
    </w:p>
    <w:p w14:paraId="7B1DC874" w14:textId="77777777" w:rsidR="005E5788" w:rsidRPr="005E5788" w:rsidRDefault="005E5788" w:rsidP="005E5788">
      <w:pPr>
        <w:spacing w:after="0" w:line="240" w:lineRule="auto"/>
        <w:rPr>
          <w:rFonts w:ascii="Arial" w:eastAsia="MS Mincho" w:hAnsi="Arial" w:cs="Arial"/>
          <w:sz w:val="24"/>
          <w:szCs w:val="24"/>
        </w:rPr>
      </w:pPr>
    </w:p>
    <w:p w14:paraId="409FF49D" w14:textId="1B75F08D" w:rsidR="005E5788" w:rsidRPr="005E5788" w:rsidRDefault="005E5788" w:rsidP="005E5788">
      <w:pPr>
        <w:numPr>
          <w:ilvl w:val="0"/>
          <w:numId w:val="38"/>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 xml:space="preserve">Proceed with the process to join the </w:t>
      </w:r>
      <w:proofErr w:type="spellStart"/>
      <w:r w:rsidRPr="005E5788">
        <w:rPr>
          <w:rFonts w:ascii="Arial" w:eastAsia="MS Mincho" w:hAnsi="Arial" w:cs="Arial"/>
          <w:sz w:val="24"/>
          <w:szCs w:val="24"/>
        </w:rPr>
        <w:t>Wandle</w:t>
      </w:r>
      <w:proofErr w:type="spellEnd"/>
      <w:r w:rsidRPr="005E5788">
        <w:rPr>
          <w:rFonts w:ascii="Arial" w:eastAsia="MS Mincho" w:hAnsi="Arial" w:cs="Arial"/>
          <w:sz w:val="24"/>
          <w:szCs w:val="24"/>
        </w:rPr>
        <w:t xml:space="preserve"> Learning Trust in the next academic year </w:t>
      </w:r>
      <w:r w:rsidR="00A051C8">
        <w:rPr>
          <w:rFonts w:ascii="Arial" w:eastAsia="MS Mincho" w:hAnsi="Arial" w:cs="Arial"/>
          <w:sz w:val="24"/>
          <w:szCs w:val="24"/>
        </w:rPr>
        <w:t>subject to due diligence and consultation</w:t>
      </w:r>
      <w:r w:rsidR="004804DC">
        <w:rPr>
          <w:rFonts w:ascii="Arial" w:eastAsia="MS Mincho" w:hAnsi="Arial" w:cs="Arial"/>
          <w:sz w:val="24"/>
          <w:szCs w:val="24"/>
        </w:rPr>
        <w:t>, following which a final decision would be made</w:t>
      </w:r>
      <w:r w:rsidR="00A051C8">
        <w:rPr>
          <w:rFonts w:ascii="Arial" w:eastAsia="MS Mincho" w:hAnsi="Arial" w:cs="Arial"/>
          <w:sz w:val="24"/>
          <w:szCs w:val="24"/>
        </w:rPr>
        <w:t xml:space="preserve">. </w:t>
      </w:r>
      <w:r w:rsidRPr="005E5788">
        <w:rPr>
          <w:rFonts w:ascii="Arial" w:eastAsia="MS Mincho" w:hAnsi="Arial" w:cs="Arial"/>
          <w:sz w:val="24"/>
          <w:szCs w:val="24"/>
        </w:rPr>
        <w:t xml:space="preserve"> </w:t>
      </w:r>
    </w:p>
    <w:p w14:paraId="53780938" w14:textId="7117C41D" w:rsidR="005E5788" w:rsidRPr="005E5788" w:rsidRDefault="005E5788" w:rsidP="005E5788">
      <w:pPr>
        <w:numPr>
          <w:ilvl w:val="0"/>
          <w:numId w:val="38"/>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To commence communications within the public domain</w:t>
      </w:r>
      <w:r w:rsidR="004804DC">
        <w:rPr>
          <w:rFonts w:ascii="Arial" w:eastAsia="MS Mincho" w:hAnsi="Arial" w:cs="Arial"/>
          <w:sz w:val="24"/>
          <w:szCs w:val="24"/>
        </w:rPr>
        <w:t>, initially to staff at both schools</w:t>
      </w:r>
      <w:r w:rsidRPr="005E5788">
        <w:rPr>
          <w:rFonts w:ascii="Arial" w:eastAsia="MS Mincho" w:hAnsi="Arial" w:cs="Arial"/>
          <w:sz w:val="24"/>
          <w:szCs w:val="24"/>
        </w:rPr>
        <w:t>.</w:t>
      </w:r>
    </w:p>
    <w:p w14:paraId="7F3E7FBB" w14:textId="11E81893" w:rsidR="005E5788" w:rsidRPr="005E5788" w:rsidRDefault="005E5788" w:rsidP="005E5788">
      <w:pPr>
        <w:numPr>
          <w:ilvl w:val="0"/>
          <w:numId w:val="38"/>
        </w:numPr>
        <w:spacing w:after="0" w:line="240" w:lineRule="auto"/>
        <w:contextualSpacing/>
        <w:rPr>
          <w:rFonts w:ascii="Arial" w:eastAsia="MS Mincho" w:hAnsi="Arial" w:cs="Arial"/>
          <w:sz w:val="24"/>
          <w:szCs w:val="24"/>
        </w:rPr>
      </w:pPr>
      <w:r w:rsidRPr="005E5788">
        <w:rPr>
          <w:rFonts w:ascii="Arial" w:eastAsia="MS Mincho" w:hAnsi="Arial" w:cs="Arial"/>
          <w:sz w:val="24"/>
          <w:szCs w:val="24"/>
        </w:rPr>
        <w:t xml:space="preserve">Communicate LC’s departure and the MAT </w:t>
      </w:r>
      <w:r w:rsidR="004804DC">
        <w:rPr>
          <w:rFonts w:ascii="Arial" w:eastAsia="MS Mincho" w:hAnsi="Arial" w:cs="Arial"/>
          <w:sz w:val="24"/>
          <w:szCs w:val="24"/>
        </w:rPr>
        <w:t xml:space="preserve">intention </w:t>
      </w:r>
      <w:r w:rsidRPr="005E5788">
        <w:rPr>
          <w:rFonts w:ascii="Arial" w:eastAsia="MS Mincho" w:hAnsi="Arial" w:cs="Arial"/>
          <w:sz w:val="24"/>
          <w:szCs w:val="24"/>
        </w:rPr>
        <w:t>after Easter.</w:t>
      </w:r>
    </w:p>
    <w:p w14:paraId="1BB73521" w14:textId="100387A3" w:rsidR="005E5788" w:rsidRDefault="005E5788" w:rsidP="005E5788">
      <w:pPr>
        <w:spacing w:after="0" w:line="240" w:lineRule="auto"/>
        <w:rPr>
          <w:rFonts w:ascii="Arial" w:eastAsia="MS Mincho" w:hAnsi="Arial" w:cs="Arial"/>
          <w:sz w:val="24"/>
          <w:szCs w:val="24"/>
        </w:rPr>
      </w:pPr>
    </w:p>
    <w:p w14:paraId="72772F96" w14:textId="270C6858" w:rsidR="004804DC" w:rsidRDefault="004804DC" w:rsidP="005E5788">
      <w:pPr>
        <w:spacing w:after="0" w:line="240" w:lineRule="auto"/>
        <w:rPr>
          <w:rFonts w:ascii="Arial" w:eastAsia="MS Mincho" w:hAnsi="Arial" w:cs="Arial"/>
          <w:sz w:val="24"/>
          <w:szCs w:val="24"/>
        </w:rPr>
      </w:pPr>
    </w:p>
    <w:p w14:paraId="220BC42C" w14:textId="77777777" w:rsidR="004804DC" w:rsidRPr="005E5788" w:rsidRDefault="004804DC" w:rsidP="005E5788">
      <w:pPr>
        <w:spacing w:after="0" w:line="240" w:lineRule="auto"/>
        <w:rPr>
          <w:rFonts w:ascii="Arial" w:eastAsia="MS Mincho" w:hAnsi="Arial" w:cs="Arial"/>
          <w:sz w:val="24"/>
          <w:szCs w:val="24"/>
        </w:rPr>
      </w:pPr>
    </w:p>
    <w:p w14:paraId="4E71342A" w14:textId="2BCAEDB2" w:rsidR="00660EBC" w:rsidRPr="00D024EA" w:rsidRDefault="00040139" w:rsidP="00925D82">
      <w:pPr>
        <w:pStyle w:val="ListParagraph"/>
        <w:numPr>
          <w:ilvl w:val="0"/>
          <w:numId w:val="1"/>
        </w:numPr>
        <w:spacing w:after="0" w:line="240" w:lineRule="auto"/>
        <w:ind w:right="72" w:hanging="720"/>
        <w:rPr>
          <w:rFonts w:ascii="Arial" w:eastAsia="Times New Roman" w:hAnsi="Arial" w:cs="Arial"/>
          <w:b/>
          <w:color w:val="0070C0"/>
          <w:sz w:val="24"/>
          <w:szCs w:val="24"/>
          <w:lang w:val="en-US"/>
        </w:rPr>
      </w:pPr>
      <w:bookmarkStart w:id="3" w:name="_Hlk24394439"/>
      <w:bookmarkEnd w:id="1"/>
      <w:r w:rsidRPr="00D024EA">
        <w:rPr>
          <w:rFonts w:ascii="Arial" w:hAnsi="Arial" w:cs="Arial"/>
          <w:b/>
          <w:color w:val="0070C0"/>
          <w:sz w:val="24"/>
          <w:szCs w:val="24"/>
          <w:u w:val="single"/>
          <w:lang w:val="en-US"/>
        </w:rPr>
        <w:t>STANDARDS, TEACHING AND LEARNING</w:t>
      </w:r>
    </w:p>
    <w:bookmarkEnd w:id="3"/>
    <w:p w14:paraId="2A017679" w14:textId="38D97252" w:rsidR="00660EBC" w:rsidRDefault="00660EBC" w:rsidP="005D5295">
      <w:pPr>
        <w:spacing w:after="0" w:line="240" w:lineRule="auto"/>
        <w:rPr>
          <w:rFonts w:ascii="Arial" w:eastAsia="Times New Roman" w:hAnsi="Arial" w:cs="Arial"/>
          <w:sz w:val="24"/>
          <w:szCs w:val="24"/>
          <w:lang w:val="en-US"/>
        </w:rPr>
      </w:pPr>
    </w:p>
    <w:p w14:paraId="1914FCCC" w14:textId="77777777" w:rsidR="007A737F" w:rsidRDefault="007A737F" w:rsidP="00C8759A">
      <w:pPr>
        <w:spacing w:after="0" w:line="240" w:lineRule="auto"/>
        <w:rPr>
          <w:rFonts w:ascii="Arial" w:eastAsia="MS Mincho" w:hAnsi="Arial" w:cs="Arial"/>
          <w:sz w:val="24"/>
          <w:szCs w:val="24"/>
        </w:rPr>
      </w:pPr>
      <w:r w:rsidRPr="007A737F">
        <w:rPr>
          <w:rFonts w:ascii="Arial" w:eastAsia="MS Mincho" w:hAnsi="Arial" w:cs="Arial"/>
          <w:sz w:val="24"/>
          <w:szCs w:val="24"/>
        </w:rPr>
        <w:t>KJ reported that the recent committee had focused on maths and learnt how the mastery programme had been introduced across both schools who were at different stages of the journey. Covid and time out of school had particularly impacted on the security of knowledge and fluency in maths and both schools are working on addressing these issues. West Wimbledon is slightly earlier in terms of its journey in embedding mastery. The committee is to further discuss the impact of the national tuition programme at its next meeting. Club intake has risen at West Wimbledon although slightly less so at Wimbledon Park.</w:t>
      </w:r>
    </w:p>
    <w:p w14:paraId="2DBD58B4" w14:textId="77777777" w:rsidR="007A737F" w:rsidRDefault="007A737F" w:rsidP="00C8759A">
      <w:pPr>
        <w:spacing w:after="0" w:line="240" w:lineRule="auto"/>
        <w:rPr>
          <w:rFonts w:ascii="Arial" w:eastAsia="MS Mincho" w:hAnsi="Arial" w:cs="Arial"/>
          <w:sz w:val="24"/>
          <w:szCs w:val="24"/>
        </w:rPr>
      </w:pPr>
    </w:p>
    <w:p w14:paraId="03CA75A7" w14:textId="0D156678" w:rsidR="00490A9D" w:rsidRPr="00D727CD" w:rsidRDefault="007A737F" w:rsidP="00BD116E">
      <w:pPr>
        <w:pStyle w:val="ListParagraph"/>
        <w:numPr>
          <w:ilvl w:val="0"/>
          <w:numId w:val="1"/>
        </w:numPr>
        <w:spacing w:after="0" w:line="240" w:lineRule="auto"/>
        <w:ind w:hanging="720"/>
        <w:rPr>
          <w:rFonts w:ascii="Arial" w:eastAsia="MS Mincho" w:hAnsi="Arial" w:cs="Arial"/>
          <w:b/>
          <w:bCs/>
          <w:color w:val="0070C0"/>
          <w:sz w:val="24"/>
          <w:szCs w:val="24"/>
          <w:u w:val="single"/>
        </w:rPr>
      </w:pPr>
      <w:r w:rsidRPr="00D727CD">
        <w:rPr>
          <w:rFonts w:ascii="Arial" w:eastAsia="MS Mincho" w:hAnsi="Arial" w:cs="Arial"/>
          <w:sz w:val="24"/>
          <w:szCs w:val="24"/>
          <w:u w:val="single"/>
        </w:rPr>
        <w:t xml:space="preserve"> </w:t>
      </w:r>
      <w:r w:rsidR="00490A9D" w:rsidRPr="00D727CD">
        <w:rPr>
          <w:rFonts w:ascii="Arial" w:eastAsia="MS Mincho" w:hAnsi="Arial" w:cs="Arial"/>
          <w:b/>
          <w:bCs/>
          <w:color w:val="0070C0"/>
          <w:sz w:val="24"/>
          <w:szCs w:val="24"/>
          <w:u w:val="single"/>
        </w:rPr>
        <w:t>PUPILS AND COMMUNITY</w:t>
      </w:r>
    </w:p>
    <w:p w14:paraId="09102DA9" w14:textId="77777777" w:rsidR="00490A9D" w:rsidRPr="00490A9D" w:rsidRDefault="00490A9D" w:rsidP="00490A9D">
      <w:pPr>
        <w:spacing w:after="0" w:line="240" w:lineRule="auto"/>
        <w:rPr>
          <w:rFonts w:ascii="Arial" w:eastAsia="MS Mincho" w:hAnsi="Arial" w:cs="Arial"/>
          <w:sz w:val="24"/>
          <w:szCs w:val="24"/>
        </w:rPr>
      </w:pPr>
    </w:p>
    <w:p w14:paraId="3F55D99B" w14:textId="636846A2" w:rsidR="00490A9D" w:rsidRPr="00490A9D" w:rsidRDefault="00BF303C" w:rsidP="00490A9D">
      <w:pPr>
        <w:spacing w:after="0" w:line="240" w:lineRule="auto"/>
        <w:rPr>
          <w:rFonts w:ascii="Arial" w:eastAsia="MS Mincho" w:hAnsi="Arial" w:cs="Arial"/>
          <w:sz w:val="24"/>
          <w:szCs w:val="24"/>
        </w:rPr>
      </w:pPr>
      <w:r w:rsidRPr="00BF303C">
        <w:rPr>
          <w:rFonts w:ascii="Arial" w:eastAsia="MS Mincho" w:hAnsi="Arial" w:cs="Arial"/>
          <w:sz w:val="24"/>
          <w:szCs w:val="24"/>
        </w:rPr>
        <w:t xml:space="preserve">HP reported that the committee had examined attendance, exclusions and safeguarding. Both schools have returned to face to face parent evenings which had gone well. A parent survey has been held at Wimbledon Park which had received 207 responses, 94% of which would recommend the school to another parent. The majority of children feel safe and happy, although parents have commented that further communication would be beneficial about the child's learning. The view has been expressed in the survey that learning needs to be more challenging, possibly because parents don’t fully understand the repetition of learning within subject areas. Parents also wanted to have feedback about their child's progress and attainment over and above just a parents evening. In response, the school is going to look into ways where they can track children's progress more often throughout the year. The SLT at Wimbledon Park will discuss how to incorporate some of the points that have been raised and make any adjustments when necessary. Following a Merton review of safeguarding following a recent incident, it was concluded that Wimbledon Park has a strong culture of safeguarding and effective systems in place for raising and </w:t>
      </w:r>
      <w:r w:rsidRPr="00BF303C">
        <w:rPr>
          <w:rFonts w:ascii="Arial" w:eastAsia="MS Mincho" w:hAnsi="Arial" w:cs="Arial"/>
          <w:sz w:val="24"/>
          <w:szCs w:val="24"/>
        </w:rPr>
        <w:lastRenderedPageBreak/>
        <w:t>dealing with concerns. Children are taught about ways to keep safe in the curriculum. One of the recommendations following the audit is to ascertain which members of staff have never raised a concern and to fully explore why this is the case. The full report on the review is awaited. The pupil survey reveals that the large majority of children say that there's no bullying at school and the two next biggest categories state that when bullying happens, teachers deal with it very effectively.</w:t>
      </w:r>
    </w:p>
    <w:p w14:paraId="65B310F6" w14:textId="64CEA494" w:rsidR="00490A9D" w:rsidRDefault="00490A9D" w:rsidP="00C8759A">
      <w:pPr>
        <w:spacing w:after="0" w:line="240" w:lineRule="auto"/>
        <w:rPr>
          <w:rFonts w:ascii="Arial" w:eastAsia="MS Mincho" w:hAnsi="Arial" w:cs="Arial"/>
          <w:sz w:val="24"/>
          <w:szCs w:val="24"/>
        </w:rPr>
      </w:pPr>
    </w:p>
    <w:p w14:paraId="1881FE6E" w14:textId="7D813CF9" w:rsidR="00DA766A" w:rsidRPr="00222E06" w:rsidRDefault="00DA766A" w:rsidP="00CF2ECB">
      <w:pPr>
        <w:pStyle w:val="ListParagraph"/>
        <w:numPr>
          <w:ilvl w:val="0"/>
          <w:numId w:val="1"/>
        </w:numPr>
        <w:spacing w:after="0" w:line="240" w:lineRule="auto"/>
        <w:ind w:hanging="720"/>
        <w:rPr>
          <w:rFonts w:ascii="Arial" w:eastAsia="Times New Roman" w:hAnsi="Arial" w:cs="Arial"/>
          <w:b/>
          <w:bCs/>
          <w:color w:val="0070C0"/>
          <w:sz w:val="24"/>
          <w:szCs w:val="24"/>
          <w:u w:val="single"/>
          <w:lang w:val="en-US"/>
        </w:rPr>
      </w:pPr>
      <w:r w:rsidRPr="00222E06">
        <w:rPr>
          <w:rFonts w:ascii="Arial" w:eastAsia="Times New Roman" w:hAnsi="Arial" w:cs="Arial"/>
          <w:b/>
          <w:bCs/>
          <w:color w:val="0070C0"/>
          <w:sz w:val="24"/>
          <w:szCs w:val="24"/>
          <w:u w:val="single"/>
          <w:lang w:val="en-US"/>
        </w:rPr>
        <w:t>RESOURCES</w:t>
      </w:r>
    </w:p>
    <w:p w14:paraId="1BFA7369" w14:textId="4D13900C" w:rsidR="00DA766A" w:rsidRDefault="00DA766A" w:rsidP="00CF2ECB">
      <w:pPr>
        <w:spacing w:after="0" w:line="240" w:lineRule="auto"/>
        <w:rPr>
          <w:rFonts w:ascii="Arial" w:eastAsia="Times New Roman" w:hAnsi="Arial" w:cs="Arial"/>
          <w:sz w:val="24"/>
          <w:szCs w:val="24"/>
          <w:lang w:val="en-US"/>
        </w:rPr>
      </w:pPr>
    </w:p>
    <w:p w14:paraId="7FBC6437" w14:textId="77777777" w:rsidR="00F13B7B" w:rsidRPr="00D300CB" w:rsidRDefault="00F13B7B" w:rsidP="00F13B7B">
      <w:pPr>
        <w:spacing w:after="0" w:line="240" w:lineRule="auto"/>
        <w:rPr>
          <w:rFonts w:ascii="Arial" w:eastAsia="MS Mincho" w:hAnsi="Arial" w:cs="Arial"/>
          <w:sz w:val="24"/>
          <w:szCs w:val="24"/>
        </w:rPr>
      </w:pPr>
      <w:r w:rsidRPr="00D300CB">
        <w:rPr>
          <w:rFonts w:ascii="Arial" w:eastAsia="MS Mincho" w:hAnsi="Arial" w:cs="Arial"/>
          <w:sz w:val="24"/>
          <w:szCs w:val="24"/>
        </w:rPr>
        <w:t>RS updated governors on a range of issues around premises and the alarm system at Wimbledon Park. Energy costs are rising significantly and the indicative budget for West Wimbledon is some £250,000 down over the previous year and Wimbledon Park’s figure is around £100,000. Budget setting for the 2022/23 financial year is going to be dependent on the reserves that have been built up and there is little certainty that the financial position ahead is going to be stable, particularly given a cost environment where there is an 8% inflation rate. There is a general view that the education White Paper that was recently released gives a possible recognition at a central government level that education funding is not adequate to sustain aspirations, particularly in the light of inflationary cost pressures. The proposal for funding wage settlements this year is 2.5%. The schools are 80 pupils short, representing around £450,000 of forgone income. The local authority would support a deficit budget but only on the basis that costs were taken out to restore the budget in due course. Governors agreed that most prudent approach will be to take out as much cost as possible during the summer term.</w:t>
      </w:r>
    </w:p>
    <w:p w14:paraId="499A5FEF" w14:textId="77777777" w:rsidR="00F13B7B" w:rsidRDefault="00F13B7B" w:rsidP="000F7132">
      <w:pPr>
        <w:spacing w:after="0" w:line="240" w:lineRule="auto"/>
        <w:rPr>
          <w:rFonts w:ascii="Arial" w:eastAsia="MS Mincho" w:hAnsi="Arial" w:cs="Arial"/>
          <w:sz w:val="24"/>
          <w:szCs w:val="24"/>
        </w:rPr>
      </w:pPr>
    </w:p>
    <w:p w14:paraId="2F3EE715" w14:textId="6204D87C" w:rsidR="001323EF" w:rsidRPr="00781778" w:rsidRDefault="009359A1" w:rsidP="00CF2ECB">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4" w:name="_Hlk63414669"/>
      <w:bookmarkStart w:id="5" w:name="_Hlk24454286"/>
      <w:r w:rsidRPr="00781778">
        <w:rPr>
          <w:rFonts w:ascii="Arial" w:hAnsi="Arial" w:cs="Arial"/>
          <w:b/>
          <w:color w:val="0070C0"/>
          <w:sz w:val="24"/>
          <w:szCs w:val="24"/>
          <w:u w:val="single"/>
          <w:lang w:val="en-US"/>
        </w:rPr>
        <w:t>C</w:t>
      </w:r>
      <w:r w:rsidR="009D7C2F" w:rsidRPr="00781778">
        <w:rPr>
          <w:rFonts w:ascii="Arial" w:hAnsi="Arial" w:cs="Arial"/>
          <w:b/>
          <w:color w:val="0070C0"/>
          <w:sz w:val="24"/>
          <w:szCs w:val="24"/>
          <w:u w:val="single"/>
          <w:lang w:val="en-US"/>
        </w:rPr>
        <w:t>OMPLIANCE</w:t>
      </w:r>
    </w:p>
    <w:bookmarkEnd w:id="4"/>
    <w:bookmarkEnd w:id="5"/>
    <w:p w14:paraId="32D018AA" w14:textId="77777777" w:rsidR="00006FC8" w:rsidRPr="007A4FCD" w:rsidRDefault="00006FC8" w:rsidP="00773DD7">
      <w:pPr>
        <w:spacing w:after="0" w:line="240" w:lineRule="auto"/>
        <w:rPr>
          <w:rFonts w:ascii="Arial" w:eastAsia="MS Mincho" w:hAnsi="Arial" w:cs="Arial"/>
          <w:sz w:val="24"/>
          <w:szCs w:val="24"/>
          <w:lang w:val="en-US"/>
        </w:rPr>
      </w:pPr>
    </w:p>
    <w:p w14:paraId="706B71F4" w14:textId="712E93D7" w:rsidR="003D15C4" w:rsidRDefault="00442950" w:rsidP="00F107CB">
      <w:pPr>
        <w:spacing w:after="0" w:line="240" w:lineRule="auto"/>
        <w:rPr>
          <w:rFonts w:ascii="Arial" w:eastAsia="MS Mincho" w:hAnsi="Arial" w:cs="Arial"/>
          <w:sz w:val="24"/>
          <w:szCs w:val="24"/>
          <w:lang w:val="en-US"/>
        </w:rPr>
      </w:pPr>
      <w:r w:rsidRPr="00F107CB">
        <w:rPr>
          <w:rFonts w:ascii="Arial" w:eastAsia="MS Mincho" w:hAnsi="Arial" w:cs="Arial"/>
          <w:sz w:val="24"/>
          <w:szCs w:val="24"/>
          <w:lang w:val="en-US"/>
        </w:rPr>
        <w:t xml:space="preserve">Governors </w:t>
      </w:r>
      <w:r w:rsidRPr="00F107CB">
        <w:rPr>
          <w:rFonts w:ascii="Arial" w:eastAsia="MS Mincho" w:hAnsi="Arial" w:cs="Arial"/>
          <w:b/>
          <w:bCs/>
          <w:color w:val="0070C0"/>
          <w:sz w:val="24"/>
          <w:szCs w:val="24"/>
          <w:u w:val="single"/>
          <w:lang w:val="en-US"/>
        </w:rPr>
        <w:t>RESOLVED</w:t>
      </w:r>
      <w:r w:rsidRPr="00F107CB">
        <w:rPr>
          <w:rFonts w:ascii="Arial" w:eastAsia="MS Mincho" w:hAnsi="Arial" w:cs="Arial"/>
          <w:sz w:val="24"/>
          <w:szCs w:val="24"/>
          <w:lang w:val="en-US"/>
        </w:rPr>
        <w:t xml:space="preserve"> to</w:t>
      </w:r>
      <w:r w:rsidR="00DF7C8B" w:rsidRPr="00F107CB">
        <w:rPr>
          <w:rFonts w:ascii="Arial" w:eastAsia="MS Mincho" w:hAnsi="Arial" w:cs="Arial"/>
          <w:sz w:val="24"/>
          <w:szCs w:val="24"/>
          <w:lang w:val="en-US"/>
        </w:rPr>
        <w:t xml:space="preserve"> assent </w:t>
      </w:r>
      <w:r w:rsidRPr="00F107CB">
        <w:rPr>
          <w:rFonts w:ascii="Arial" w:eastAsia="MS Mincho" w:hAnsi="Arial" w:cs="Arial"/>
          <w:sz w:val="24"/>
          <w:szCs w:val="24"/>
          <w:lang w:val="en-US"/>
        </w:rPr>
        <w:t>to the adoption of the following policies with minor amendments (noted on file):</w:t>
      </w:r>
    </w:p>
    <w:p w14:paraId="238506E6" w14:textId="22EA9D49" w:rsidR="003D15C4" w:rsidRPr="003D15C4" w:rsidRDefault="003D15C4" w:rsidP="003D15C4">
      <w:pPr>
        <w:spacing w:after="0" w:line="240" w:lineRule="auto"/>
        <w:rPr>
          <w:rFonts w:ascii="Arial" w:eastAsia="MS Mincho" w:hAnsi="Arial" w:cs="Arial"/>
          <w:sz w:val="24"/>
          <w:szCs w:val="24"/>
        </w:rPr>
      </w:pPr>
    </w:p>
    <w:tbl>
      <w:tblPr>
        <w:tblStyle w:val="TableGrid2"/>
        <w:tblW w:w="0" w:type="auto"/>
        <w:tblLook w:val="04A0" w:firstRow="1" w:lastRow="0" w:firstColumn="1" w:lastColumn="0" w:noHBand="0" w:noVBand="1"/>
      </w:tblPr>
      <w:tblGrid>
        <w:gridCol w:w="3080"/>
        <w:gridCol w:w="3081"/>
        <w:gridCol w:w="3081"/>
      </w:tblGrid>
      <w:tr w:rsidR="003D15C4" w:rsidRPr="003D15C4" w14:paraId="03C00B6A" w14:textId="77777777" w:rsidTr="00C20807">
        <w:tc>
          <w:tcPr>
            <w:tcW w:w="3356" w:type="dxa"/>
          </w:tcPr>
          <w:p w14:paraId="41665FED" w14:textId="77777777" w:rsidR="003D15C4" w:rsidRPr="003D15C4" w:rsidRDefault="003D15C4" w:rsidP="003D15C4">
            <w:pPr>
              <w:rPr>
                <w:rFonts w:ascii="Arial" w:hAnsi="Arial" w:cs="Arial"/>
                <w:sz w:val="24"/>
                <w:szCs w:val="24"/>
              </w:rPr>
            </w:pPr>
            <w:r w:rsidRPr="003D15C4">
              <w:rPr>
                <w:rFonts w:ascii="Arial" w:hAnsi="Arial" w:cs="Arial"/>
                <w:sz w:val="24"/>
                <w:szCs w:val="24"/>
              </w:rPr>
              <w:t>Federation</w:t>
            </w:r>
          </w:p>
        </w:tc>
        <w:tc>
          <w:tcPr>
            <w:tcW w:w="3357" w:type="dxa"/>
          </w:tcPr>
          <w:p w14:paraId="0F7ACDAF" w14:textId="77777777" w:rsidR="003D15C4" w:rsidRPr="003D15C4" w:rsidRDefault="003D15C4" w:rsidP="003D15C4">
            <w:pPr>
              <w:rPr>
                <w:rFonts w:ascii="Arial" w:hAnsi="Arial" w:cs="Arial"/>
                <w:sz w:val="24"/>
                <w:szCs w:val="24"/>
              </w:rPr>
            </w:pPr>
            <w:r w:rsidRPr="003D15C4">
              <w:rPr>
                <w:rFonts w:ascii="Arial" w:hAnsi="Arial" w:cs="Arial"/>
                <w:sz w:val="24"/>
                <w:szCs w:val="24"/>
              </w:rPr>
              <w:t>Wimbledon Park</w:t>
            </w:r>
          </w:p>
        </w:tc>
        <w:tc>
          <w:tcPr>
            <w:tcW w:w="3357" w:type="dxa"/>
          </w:tcPr>
          <w:p w14:paraId="75316A18" w14:textId="77777777" w:rsidR="003D15C4" w:rsidRPr="003D15C4" w:rsidRDefault="003D15C4" w:rsidP="003D15C4">
            <w:pPr>
              <w:rPr>
                <w:rFonts w:ascii="Arial" w:hAnsi="Arial" w:cs="Arial"/>
                <w:sz w:val="24"/>
                <w:szCs w:val="24"/>
              </w:rPr>
            </w:pPr>
            <w:r w:rsidRPr="003D15C4">
              <w:rPr>
                <w:rFonts w:ascii="Arial" w:hAnsi="Arial" w:cs="Arial"/>
                <w:sz w:val="24"/>
                <w:szCs w:val="24"/>
              </w:rPr>
              <w:t>West Wimbledon</w:t>
            </w:r>
          </w:p>
        </w:tc>
      </w:tr>
      <w:tr w:rsidR="003D15C4" w:rsidRPr="003D15C4" w14:paraId="53B6BB35" w14:textId="77777777" w:rsidTr="00C20807">
        <w:tc>
          <w:tcPr>
            <w:tcW w:w="3356" w:type="dxa"/>
          </w:tcPr>
          <w:p w14:paraId="6C0ADEF4" w14:textId="187B6FEE" w:rsidR="0027043F" w:rsidRDefault="0027043F" w:rsidP="003D15C4">
            <w:pPr>
              <w:rPr>
                <w:rFonts w:ascii="Arial" w:hAnsi="Arial" w:cs="Arial"/>
                <w:sz w:val="24"/>
                <w:szCs w:val="24"/>
                <w:vertAlign w:val="superscript"/>
              </w:rPr>
            </w:pPr>
            <w:r w:rsidRPr="0027043F">
              <w:rPr>
                <w:rFonts w:ascii="Arial" w:hAnsi="Arial" w:cs="Arial"/>
                <w:sz w:val="24"/>
                <w:szCs w:val="24"/>
              </w:rPr>
              <w:t xml:space="preserve"> Federation online safety policy</w:t>
            </w:r>
            <w:r w:rsidRPr="003D15C4" w:rsidDel="0027043F">
              <w:rPr>
                <w:rFonts w:ascii="Arial" w:hAnsi="Arial" w:cs="Arial"/>
                <w:sz w:val="24"/>
                <w:szCs w:val="24"/>
                <w:vertAlign w:val="superscript"/>
              </w:rPr>
              <w:t xml:space="preserve"> </w:t>
            </w:r>
          </w:p>
          <w:p w14:paraId="43E44CB5" w14:textId="415EC71A" w:rsidR="0027043F" w:rsidRDefault="0027043F" w:rsidP="003D15C4">
            <w:pPr>
              <w:rPr>
                <w:rFonts w:ascii="Arial" w:hAnsi="Arial" w:cs="Arial"/>
                <w:sz w:val="24"/>
                <w:szCs w:val="24"/>
              </w:rPr>
            </w:pPr>
            <w:r>
              <w:t xml:space="preserve"> </w:t>
            </w:r>
            <w:r w:rsidRPr="0027043F">
              <w:rPr>
                <w:rFonts w:ascii="Arial" w:hAnsi="Arial" w:cs="Arial"/>
                <w:sz w:val="24"/>
                <w:szCs w:val="24"/>
              </w:rPr>
              <w:t xml:space="preserve">Freedom Information Policy, </w:t>
            </w:r>
          </w:p>
          <w:p w14:paraId="79829C2C" w14:textId="159DFC89" w:rsidR="003D15C4" w:rsidRPr="003D15C4" w:rsidRDefault="0027043F" w:rsidP="003D15C4">
            <w:pPr>
              <w:rPr>
                <w:rFonts w:ascii="Arial" w:hAnsi="Arial" w:cs="Arial"/>
                <w:sz w:val="24"/>
                <w:szCs w:val="24"/>
              </w:rPr>
            </w:pPr>
            <w:r>
              <w:rPr>
                <w:rFonts w:ascii="Arial" w:hAnsi="Arial" w:cs="Arial"/>
                <w:sz w:val="24"/>
                <w:szCs w:val="24"/>
              </w:rPr>
              <w:t>D</w:t>
            </w:r>
            <w:r w:rsidRPr="0027043F">
              <w:rPr>
                <w:rFonts w:ascii="Arial" w:hAnsi="Arial" w:cs="Arial"/>
                <w:sz w:val="24"/>
                <w:szCs w:val="24"/>
              </w:rPr>
              <w:t>ata protection policy</w:t>
            </w:r>
          </w:p>
        </w:tc>
        <w:tc>
          <w:tcPr>
            <w:tcW w:w="3357" w:type="dxa"/>
          </w:tcPr>
          <w:p w14:paraId="11E3C371" w14:textId="77777777" w:rsidR="00A81137" w:rsidRDefault="00A81137" w:rsidP="003D15C4">
            <w:pPr>
              <w:rPr>
                <w:rFonts w:ascii="Arial" w:hAnsi="Arial" w:cs="Arial"/>
                <w:sz w:val="24"/>
                <w:szCs w:val="24"/>
              </w:rPr>
            </w:pPr>
            <w:r w:rsidRPr="00A81137">
              <w:rPr>
                <w:rFonts w:ascii="Arial" w:hAnsi="Arial" w:cs="Arial"/>
                <w:sz w:val="24"/>
                <w:szCs w:val="24"/>
              </w:rPr>
              <w:t xml:space="preserve">Public sector equality duty, </w:t>
            </w:r>
          </w:p>
          <w:p w14:paraId="7EEB06E9" w14:textId="77777777" w:rsidR="00A81137" w:rsidRDefault="00A81137" w:rsidP="003D15C4">
            <w:pPr>
              <w:rPr>
                <w:rFonts w:ascii="Arial" w:hAnsi="Arial" w:cs="Arial"/>
                <w:sz w:val="24"/>
                <w:szCs w:val="24"/>
              </w:rPr>
            </w:pPr>
            <w:r w:rsidRPr="00A81137">
              <w:rPr>
                <w:rFonts w:ascii="Arial" w:hAnsi="Arial" w:cs="Arial"/>
                <w:sz w:val="24"/>
                <w:szCs w:val="24"/>
              </w:rPr>
              <w:t xml:space="preserve">PSHE policy including RSE, </w:t>
            </w:r>
          </w:p>
          <w:p w14:paraId="1276D7BB" w14:textId="64AF99A1" w:rsidR="003D15C4" w:rsidRPr="003D15C4" w:rsidRDefault="00A81137" w:rsidP="003D15C4">
            <w:pPr>
              <w:rPr>
                <w:rFonts w:ascii="Arial" w:hAnsi="Arial" w:cs="Arial"/>
                <w:sz w:val="24"/>
                <w:szCs w:val="24"/>
              </w:rPr>
            </w:pPr>
            <w:r w:rsidRPr="00A81137">
              <w:rPr>
                <w:rFonts w:ascii="Arial" w:hAnsi="Arial" w:cs="Arial"/>
                <w:sz w:val="24"/>
                <w:szCs w:val="24"/>
              </w:rPr>
              <w:t>SFVS.</w:t>
            </w:r>
          </w:p>
        </w:tc>
        <w:tc>
          <w:tcPr>
            <w:tcW w:w="3357" w:type="dxa"/>
          </w:tcPr>
          <w:p w14:paraId="39134246" w14:textId="77777777" w:rsidR="0027043F" w:rsidRDefault="0027043F" w:rsidP="003D15C4">
            <w:pPr>
              <w:spacing w:after="200" w:line="276" w:lineRule="auto"/>
              <w:rPr>
                <w:rFonts w:ascii="Arial" w:hAnsi="Arial" w:cs="Arial"/>
                <w:sz w:val="24"/>
                <w:szCs w:val="24"/>
              </w:rPr>
            </w:pPr>
            <w:r w:rsidRPr="0027043F">
              <w:rPr>
                <w:rFonts w:ascii="Arial" w:hAnsi="Arial" w:cs="Arial"/>
                <w:sz w:val="24"/>
                <w:szCs w:val="24"/>
              </w:rPr>
              <w:t xml:space="preserve">SEND policy, </w:t>
            </w:r>
          </w:p>
          <w:p w14:paraId="7D6A6A4C" w14:textId="77777777" w:rsidR="00A81137" w:rsidRDefault="0027043F" w:rsidP="003D15C4">
            <w:pPr>
              <w:spacing w:after="200" w:line="276" w:lineRule="auto"/>
              <w:rPr>
                <w:rFonts w:ascii="Arial" w:hAnsi="Arial" w:cs="Arial"/>
                <w:sz w:val="24"/>
                <w:szCs w:val="24"/>
              </w:rPr>
            </w:pPr>
            <w:r w:rsidRPr="0027043F">
              <w:rPr>
                <w:rFonts w:ascii="Arial" w:hAnsi="Arial" w:cs="Arial"/>
                <w:sz w:val="24"/>
                <w:szCs w:val="24"/>
              </w:rPr>
              <w:t xml:space="preserve">SEND information report, </w:t>
            </w:r>
          </w:p>
          <w:p w14:paraId="3166C9C3" w14:textId="59ED3DD8" w:rsidR="0027043F" w:rsidRDefault="0027043F" w:rsidP="003D15C4">
            <w:pPr>
              <w:spacing w:after="200" w:line="276" w:lineRule="auto"/>
              <w:rPr>
                <w:rFonts w:ascii="Arial" w:hAnsi="Arial" w:cs="Arial"/>
                <w:sz w:val="24"/>
                <w:szCs w:val="24"/>
              </w:rPr>
            </w:pPr>
            <w:r w:rsidRPr="0027043F">
              <w:rPr>
                <w:rFonts w:ascii="Arial" w:hAnsi="Arial" w:cs="Arial"/>
                <w:sz w:val="24"/>
                <w:szCs w:val="24"/>
              </w:rPr>
              <w:t xml:space="preserve">Treetops positive behaviour support policy, </w:t>
            </w:r>
          </w:p>
          <w:p w14:paraId="1CC3D14A" w14:textId="77777777" w:rsidR="00A81137" w:rsidRDefault="00A81137" w:rsidP="003D15C4">
            <w:pPr>
              <w:spacing w:after="200" w:line="276" w:lineRule="auto"/>
              <w:rPr>
                <w:rFonts w:ascii="Arial" w:hAnsi="Arial" w:cs="Arial"/>
                <w:sz w:val="24"/>
                <w:szCs w:val="24"/>
              </w:rPr>
            </w:pPr>
            <w:r>
              <w:rPr>
                <w:rFonts w:ascii="Arial" w:hAnsi="Arial" w:cs="Arial"/>
                <w:sz w:val="24"/>
                <w:szCs w:val="24"/>
              </w:rPr>
              <w:t>F</w:t>
            </w:r>
            <w:r w:rsidR="0027043F" w:rsidRPr="0027043F">
              <w:rPr>
                <w:rFonts w:ascii="Arial" w:hAnsi="Arial" w:cs="Arial"/>
                <w:sz w:val="24"/>
                <w:szCs w:val="24"/>
              </w:rPr>
              <w:t xml:space="preserve">eedback and marking policy, </w:t>
            </w:r>
          </w:p>
          <w:p w14:paraId="36027CE0" w14:textId="77777777" w:rsidR="00A81137" w:rsidRDefault="00A81137" w:rsidP="003D15C4">
            <w:pPr>
              <w:spacing w:after="200" w:line="276" w:lineRule="auto"/>
              <w:rPr>
                <w:rFonts w:ascii="Arial" w:hAnsi="Arial" w:cs="Arial"/>
                <w:sz w:val="24"/>
                <w:szCs w:val="24"/>
              </w:rPr>
            </w:pPr>
            <w:r>
              <w:rPr>
                <w:rFonts w:ascii="Arial" w:hAnsi="Arial" w:cs="Arial"/>
                <w:sz w:val="24"/>
                <w:szCs w:val="24"/>
              </w:rPr>
              <w:t>P</w:t>
            </w:r>
            <w:r w:rsidR="0027043F" w:rsidRPr="0027043F">
              <w:rPr>
                <w:rFonts w:ascii="Arial" w:hAnsi="Arial" w:cs="Arial"/>
                <w:sz w:val="24"/>
                <w:szCs w:val="24"/>
              </w:rPr>
              <w:t xml:space="preserve">ublic sector equalities duty, </w:t>
            </w:r>
          </w:p>
          <w:p w14:paraId="6F7AC3CE" w14:textId="1829EC3E" w:rsidR="003D15C4" w:rsidRPr="003D15C4" w:rsidRDefault="0027043F" w:rsidP="003D15C4">
            <w:pPr>
              <w:spacing w:after="200" w:line="276" w:lineRule="auto"/>
              <w:rPr>
                <w:rFonts w:ascii="Arial" w:hAnsi="Arial" w:cs="Arial"/>
                <w:sz w:val="24"/>
                <w:szCs w:val="24"/>
              </w:rPr>
            </w:pPr>
            <w:r w:rsidRPr="0027043F">
              <w:rPr>
                <w:rFonts w:ascii="Arial" w:hAnsi="Arial" w:cs="Arial"/>
                <w:sz w:val="24"/>
                <w:szCs w:val="24"/>
              </w:rPr>
              <w:t>SFVS.</w:t>
            </w:r>
          </w:p>
        </w:tc>
      </w:tr>
    </w:tbl>
    <w:p w14:paraId="2438C662" w14:textId="77777777" w:rsidR="003D15C4" w:rsidRPr="003D15C4" w:rsidRDefault="003D15C4" w:rsidP="003D15C4">
      <w:pPr>
        <w:spacing w:after="0" w:line="240" w:lineRule="auto"/>
        <w:rPr>
          <w:rFonts w:ascii="Arial" w:eastAsia="MS Mincho" w:hAnsi="Arial" w:cs="Arial"/>
          <w:sz w:val="24"/>
          <w:szCs w:val="24"/>
        </w:rPr>
      </w:pPr>
    </w:p>
    <w:p w14:paraId="509F9F50" w14:textId="7A7E341D" w:rsidR="00442950" w:rsidRPr="002B4063" w:rsidRDefault="00442950" w:rsidP="001154BB">
      <w:pPr>
        <w:pStyle w:val="ListParagraph"/>
        <w:numPr>
          <w:ilvl w:val="0"/>
          <w:numId w:val="1"/>
        </w:numPr>
        <w:spacing w:after="0" w:line="240" w:lineRule="auto"/>
        <w:ind w:right="72" w:hanging="720"/>
        <w:rPr>
          <w:rFonts w:ascii="Arial" w:hAnsi="Arial" w:cs="Arial"/>
          <w:b/>
          <w:color w:val="0070C0"/>
          <w:sz w:val="24"/>
          <w:szCs w:val="24"/>
          <w:u w:val="single"/>
          <w:lang w:val="en-US"/>
        </w:rPr>
      </w:pPr>
      <w:r>
        <w:rPr>
          <w:rFonts w:ascii="Arial" w:hAnsi="Arial" w:cs="Arial"/>
          <w:b/>
          <w:color w:val="0070C0"/>
          <w:sz w:val="24"/>
          <w:szCs w:val="24"/>
          <w:u w:val="single"/>
          <w:lang w:val="en-US"/>
        </w:rPr>
        <w:t>ANY OTHER BUSINESS</w:t>
      </w:r>
    </w:p>
    <w:p w14:paraId="65780BE2" w14:textId="268D2D18" w:rsidR="001154BB" w:rsidRDefault="001154BB" w:rsidP="00F301D7">
      <w:pPr>
        <w:spacing w:after="0" w:line="240" w:lineRule="auto"/>
        <w:rPr>
          <w:rFonts w:ascii="Arial" w:eastAsia="MS Mincho" w:hAnsi="Arial" w:cs="Arial"/>
          <w:sz w:val="24"/>
          <w:szCs w:val="24"/>
          <w:lang w:val="en-US"/>
        </w:rPr>
      </w:pPr>
    </w:p>
    <w:p w14:paraId="1107AC9E" w14:textId="2EA6492E" w:rsidR="00DE0A66" w:rsidRDefault="00261BB0" w:rsidP="00F301D7">
      <w:pPr>
        <w:spacing w:after="0" w:line="240" w:lineRule="auto"/>
        <w:rPr>
          <w:rFonts w:ascii="Arial" w:eastAsia="MS Mincho" w:hAnsi="Arial" w:cs="Arial"/>
          <w:sz w:val="24"/>
          <w:szCs w:val="24"/>
          <w:lang w:val="en-US"/>
        </w:rPr>
      </w:pPr>
      <w:r>
        <w:rPr>
          <w:rFonts w:ascii="Arial" w:eastAsia="MS Mincho" w:hAnsi="Arial" w:cs="Arial"/>
          <w:sz w:val="24"/>
          <w:szCs w:val="24"/>
          <w:lang w:val="en-US"/>
        </w:rPr>
        <w:t>Confidential business is recorded in part B of the minutes.</w:t>
      </w:r>
    </w:p>
    <w:p w14:paraId="74DDD6C5" w14:textId="77777777" w:rsidR="00892B42" w:rsidRDefault="00892B42" w:rsidP="00F301D7">
      <w:pPr>
        <w:spacing w:after="0" w:line="240" w:lineRule="auto"/>
        <w:rPr>
          <w:rFonts w:ascii="Arial" w:eastAsia="MS Mincho" w:hAnsi="Arial" w:cs="Arial"/>
          <w:sz w:val="24"/>
          <w:szCs w:val="24"/>
          <w:lang w:val="en-US"/>
        </w:rPr>
      </w:pPr>
    </w:p>
    <w:p w14:paraId="5C900EC6" w14:textId="0CF4CB32" w:rsidR="00F603EC" w:rsidRPr="002B4063" w:rsidRDefault="00F603EC" w:rsidP="002B4063">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2B4063">
        <w:rPr>
          <w:rFonts w:ascii="Arial" w:hAnsi="Arial" w:cs="Arial"/>
          <w:b/>
          <w:color w:val="0070C0"/>
          <w:sz w:val="24"/>
          <w:szCs w:val="24"/>
          <w:u w:val="single"/>
          <w:lang w:val="en-US"/>
        </w:rPr>
        <w:t>DATE OF NEXT MEETING</w:t>
      </w:r>
    </w:p>
    <w:p w14:paraId="5BD9953E" w14:textId="0CDCB20E" w:rsidR="002C2BA0" w:rsidRPr="006C041D" w:rsidRDefault="00BD0687" w:rsidP="00CF2ECB">
      <w:pPr>
        <w:spacing w:after="0" w:line="240" w:lineRule="auto"/>
        <w:rPr>
          <w:rFonts w:ascii="Arial" w:hAnsi="Arial" w:cs="Arial"/>
          <w:b/>
          <w:bCs/>
          <w:i/>
          <w:sz w:val="24"/>
          <w:szCs w:val="24"/>
        </w:rPr>
      </w:pPr>
      <w:r w:rsidRPr="006C041D">
        <w:rPr>
          <w:rFonts w:ascii="Arial" w:hAnsi="Arial" w:cs="Arial"/>
          <w:b/>
          <w:bCs/>
          <w:i/>
          <w:sz w:val="24"/>
          <w:szCs w:val="24"/>
        </w:rPr>
        <w:t>Meetings are scheduled to last for a maximum of 2 hours.</w:t>
      </w:r>
    </w:p>
    <w:p w14:paraId="58FF89EC" w14:textId="278B7479" w:rsidR="003E196E" w:rsidRPr="006C041D" w:rsidRDefault="003E196E" w:rsidP="00CF2ECB">
      <w:pPr>
        <w:spacing w:after="0" w:line="240" w:lineRule="auto"/>
        <w:rPr>
          <w:rFonts w:ascii="Arial" w:hAnsi="Arial" w:cs="Arial"/>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4946"/>
        <w:gridCol w:w="1113"/>
        <w:gridCol w:w="1712"/>
      </w:tblGrid>
      <w:tr w:rsidR="005C6A94" w:rsidRPr="00B004E7" w14:paraId="4AA76BB9" w14:textId="77777777" w:rsidTr="00EC6962">
        <w:tc>
          <w:tcPr>
            <w:tcW w:w="796" w:type="pct"/>
            <w:shd w:val="clear" w:color="auto" w:fill="auto"/>
          </w:tcPr>
          <w:p w14:paraId="6BD1F27D" w14:textId="77777777" w:rsidR="005C6A94" w:rsidRPr="00B004E7" w:rsidRDefault="005C6A94" w:rsidP="005C6A94">
            <w:pPr>
              <w:spacing w:after="0" w:line="240" w:lineRule="auto"/>
              <w:rPr>
                <w:rFonts w:ascii="Arial" w:eastAsia="Times New Roman" w:hAnsi="Arial" w:cs="Arial"/>
                <w:b/>
                <w:sz w:val="24"/>
                <w:szCs w:val="24"/>
              </w:rPr>
            </w:pPr>
            <w:r w:rsidRPr="00B004E7">
              <w:rPr>
                <w:rFonts w:ascii="Arial" w:eastAsia="Times New Roman" w:hAnsi="Arial" w:cs="Arial"/>
                <w:b/>
                <w:sz w:val="24"/>
                <w:szCs w:val="24"/>
              </w:rPr>
              <w:t>Date</w:t>
            </w:r>
          </w:p>
        </w:tc>
        <w:tc>
          <w:tcPr>
            <w:tcW w:w="2676" w:type="pct"/>
            <w:shd w:val="clear" w:color="auto" w:fill="auto"/>
          </w:tcPr>
          <w:p w14:paraId="70508C95" w14:textId="77777777" w:rsidR="005C6A94" w:rsidRPr="00B004E7" w:rsidRDefault="005C6A94" w:rsidP="005C6A94">
            <w:pPr>
              <w:spacing w:after="0" w:line="240" w:lineRule="auto"/>
              <w:rPr>
                <w:rFonts w:ascii="Arial" w:eastAsia="Times New Roman" w:hAnsi="Arial" w:cs="Arial"/>
                <w:b/>
                <w:sz w:val="24"/>
                <w:szCs w:val="24"/>
              </w:rPr>
            </w:pPr>
            <w:r w:rsidRPr="00B004E7">
              <w:rPr>
                <w:rFonts w:ascii="Arial" w:eastAsia="Times New Roman" w:hAnsi="Arial" w:cs="Arial"/>
                <w:b/>
                <w:sz w:val="24"/>
                <w:szCs w:val="24"/>
              </w:rPr>
              <w:t>Meeting + content</w:t>
            </w:r>
          </w:p>
        </w:tc>
        <w:tc>
          <w:tcPr>
            <w:tcW w:w="602" w:type="pct"/>
          </w:tcPr>
          <w:p w14:paraId="5D2E34FA" w14:textId="77777777" w:rsidR="005C6A94" w:rsidRPr="00B004E7" w:rsidRDefault="005C6A94" w:rsidP="005C6A94">
            <w:pPr>
              <w:spacing w:after="0" w:line="240" w:lineRule="auto"/>
              <w:jc w:val="center"/>
              <w:rPr>
                <w:rFonts w:ascii="Arial" w:eastAsia="Times New Roman" w:hAnsi="Arial" w:cs="Arial"/>
                <w:b/>
                <w:sz w:val="24"/>
                <w:szCs w:val="24"/>
              </w:rPr>
            </w:pPr>
            <w:r w:rsidRPr="00B004E7">
              <w:rPr>
                <w:rFonts w:ascii="Arial" w:eastAsia="Times New Roman" w:hAnsi="Arial" w:cs="Arial"/>
                <w:b/>
                <w:sz w:val="24"/>
                <w:szCs w:val="24"/>
              </w:rPr>
              <w:t>Time</w:t>
            </w:r>
          </w:p>
        </w:tc>
        <w:tc>
          <w:tcPr>
            <w:tcW w:w="926" w:type="pct"/>
          </w:tcPr>
          <w:p w14:paraId="0642C5B5" w14:textId="77777777" w:rsidR="005C6A94" w:rsidRPr="00B004E7" w:rsidRDefault="005C6A94" w:rsidP="005C6A94">
            <w:pPr>
              <w:spacing w:after="0" w:line="240" w:lineRule="auto"/>
              <w:jc w:val="center"/>
              <w:rPr>
                <w:rFonts w:ascii="Arial" w:eastAsia="Times New Roman" w:hAnsi="Arial" w:cs="Arial"/>
                <w:b/>
                <w:sz w:val="24"/>
                <w:szCs w:val="24"/>
              </w:rPr>
            </w:pPr>
            <w:r w:rsidRPr="00B004E7">
              <w:rPr>
                <w:rFonts w:ascii="Arial" w:eastAsia="Times New Roman" w:hAnsi="Arial" w:cs="Arial"/>
                <w:b/>
                <w:sz w:val="24"/>
                <w:szCs w:val="24"/>
              </w:rPr>
              <w:t>Location</w:t>
            </w:r>
          </w:p>
        </w:tc>
      </w:tr>
      <w:tr w:rsidR="00EC6962" w:rsidRPr="00B004E7" w14:paraId="085A58BF" w14:textId="77777777" w:rsidTr="00EC6962">
        <w:tc>
          <w:tcPr>
            <w:tcW w:w="796" w:type="pct"/>
            <w:shd w:val="clear" w:color="auto" w:fill="auto"/>
          </w:tcPr>
          <w:p w14:paraId="37617DC4" w14:textId="6986F73D"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29</w:t>
            </w:r>
            <w:r w:rsidR="00F66465">
              <w:rPr>
                <w:rFonts w:ascii="Arial" w:eastAsia="Times New Roman" w:hAnsi="Arial" w:cs="Arial"/>
                <w:sz w:val="24"/>
                <w:szCs w:val="24"/>
              </w:rPr>
              <w:t xml:space="preserve"> </w:t>
            </w:r>
            <w:r w:rsidRPr="00B004E7">
              <w:rPr>
                <w:rFonts w:ascii="Arial" w:eastAsia="Times New Roman" w:hAnsi="Arial" w:cs="Arial"/>
                <w:sz w:val="24"/>
                <w:szCs w:val="24"/>
              </w:rPr>
              <w:t>Apr</w:t>
            </w:r>
            <w:r w:rsidR="00F66465">
              <w:rPr>
                <w:rFonts w:ascii="Arial" w:eastAsia="Times New Roman" w:hAnsi="Arial" w:cs="Arial"/>
                <w:sz w:val="24"/>
                <w:szCs w:val="24"/>
              </w:rPr>
              <w:t>il</w:t>
            </w:r>
          </w:p>
        </w:tc>
        <w:tc>
          <w:tcPr>
            <w:tcW w:w="2676" w:type="pct"/>
            <w:shd w:val="clear" w:color="auto" w:fill="auto"/>
          </w:tcPr>
          <w:p w14:paraId="3222A2B8" w14:textId="5E01F9D0"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HR </w:t>
            </w:r>
            <w:r w:rsidR="00F66465">
              <w:rPr>
                <w:rFonts w:ascii="Arial" w:eastAsia="Times New Roman" w:hAnsi="Arial" w:cs="Arial"/>
                <w:sz w:val="24"/>
                <w:szCs w:val="24"/>
              </w:rPr>
              <w:t>(</w:t>
            </w:r>
            <w:r w:rsidRPr="00B004E7">
              <w:rPr>
                <w:rFonts w:ascii="Arial" w:eastAsia="Times New Roman" w:hAnsi="Arial" w:cs="Arial"/>
                <w:sz w:val="24"/>
                <w:szCs w:val="24"/>
              </w:rPr>
              <w:t>Pay affordability scenarios, staffing strategy and structure)</w:t>
            </w:r>
          </w:p>
        </w:tc>
        <w:tc>
          <w:tcPr>
            <w:tcW w:w="602" w:type="pct"/>
          </w:tcPr>
          <w:p w14:paraId="75C93080" w14:textId="77777777" w:rsidR="00EC6962" w:rsidRPr="00B004E7" w:rsidRDefault="00EC6962" w:rsidP="00EC696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1032CFCB" w14:textId="00B82445" w:rsidR="00EC6962" w:rsidRPr="00B004E7" w:rsidRDefault="00EC6962" w:rsidP="00EC696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EC6962" w:rsidRPr="00B004E7" w14:paraId="5A90258C" w14:textId="77777777" w:rsidTr="00EC6962">
        <w:tc>
          <w:tcPr>
            <w:tcW w:w="796" w:type="pct"/>
            <w:shd w:val="clear" w:color="auto" w:fill="auto"/>
          </w:tcPr>
          <w:p w14:paraId="0D0B3B22" w14:textId="2B213DB7" w:rsidR="00EC6962" w:rsidRPr="00B004E7" w:rsidRDefault="00F66465" w:rsidP="00EC6962">
            <w:pPr>
              <w:spacing w:after="0" w:line="240" w:lineRule="auto"/>
              <w:rPr>
                <w:rFonts w:ascii="Arial" w:eastAsia="Times New Roman" w:hAnsi="Arial" w:cs="Arial"/>
                <w:sz w:val="24"/>
                <w:szCs w:val="24"/>
              </w:rPr>
            </w:pPr>
            <w:r>
              <w:rPr>
                <w:rFonts w:ascii="Arial" w:eastAsia="Times New Roman" w:hAnsi="Arial" w:cs="Arial"/>
                <w:sz w:val="24"/>
                <w:szCs w:val="24"/>
              </w:rPr>
              <w:t>10 May</w:t>
            </w:r>
          </w:p>
        </w:tc>
        <w:tc>
          <w:tcPr>
            <w:tcW w:w="2676" w:type="pct"/>
            <w:shd w:val="clear" w:color="auto" w:fill="auto"/>
          </w:tcPr>
          <w:p w14:paraId="02E82D1F" w14:textId="0CD983FF" w:rsidR="00EC6962" w:rsidRPr="00B004E7" w:rsidRDefault="00EC6962" w:rsidP="00EC696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School Business </w:t>
            </w:r>
            <w:r w:rsidR="009C30E3">
              <w:rPr>
                <w:rStyle w:val="FootnoteReference"/>
                <w:rFonts w:ascii="Arial" w:eastAsia="Times New Roman" w:hAnsi="Arial" w:cs="Arial"/>
                <w:sz w:val="24"/>
                <w:szCs w:val="24"/>
              </w:rPr>
              <w:footnoteReference w:id="4"/>
            </w:r>
            <w:r w:rsidRPr="00B004E7">
              <w:rPr>
                <w:rFonts w:ascii="Arial" w:eastAsia="Times New Roman" w:hAnsi="Arial" w:cs="Arial"/>
                <w:sz w:val="24"/>
                <w:szCs w:val="24"/>
              </w:rPr>
              <w:t xml:space="preserve"> – Budget special (End of year monitoring/outcome, 12 months budget and 3 year forecast) – </w:t>
            </w:r>
          </w:p>
        </w:tc>
        <w:tc>
          <w:tcPr>
            <w:tcW w:w="602" w:type="pct"/>
          </w:tcPr>
          <w:p w14:paraId="2017A05B" w14:textId="77777777" w:rsidR="00EC6962" w:rsidRPr="00B004E7" w:rsidRDefault="00EC6962" w:rsidP="00EC6962">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7:00 pm</w:t>
            </w:r>
          </w:p>
        </w:tc>
        <w:tc>
          <w:tcPr>
            <w:tcW w:w="926" w:type="pct"/>
          </w:tcPr>
          <w:p w14:paraId="63DAC3A3" w14:textId="724E8927" w:rsidR="00EC6962" w:rsidRPr="00B004E7" w:rsidRDefault="00FF3A9D" w:rsidP="00EC6962">
            <w:pPr>
              <w:spacing w:after="240" w:line="240" w:lineRule="auto"/>
              <w:jc w:val="center"/>
              <w:rPr>
                <w:rFonts w:ascii="Arial" w:eastAsia="Times New Roman" w:hAnsi="Arial" w:cs="Arial"/>
                <w:sz w:val="24"/>
                <w:szCs w:val="24"/>
              </w:rPr>
            </w:pPr>
            <w:r>
              <w:rPr>
                <w:rFonts w:ascii="Arial" w:eastAsia="Times New Roman" w:hAnsi="Arial" w:cs="Arial"/>
                <w:sz w:val="24"/>
                <w:szCs w:val="24"/>
              </w:rPr>
              <w:t>W</w:t>
            </w:r>
            <w:r w:rsidR="003271A8">
              <w:rPr>
                <w:rFonts w:ascii="Arial" w:eastAsia="Times New Roman" w:hAnsi="Arial" w:cs="Arial"/>
                <w:sz w:val="24"/>
                <w:szCs w:val="24"/>
              </w:rPr>
              <w:t>P</w:t>
            </w:r>
            <w:r>
              <w:rPr>
                <w:rFonts w:ascii="Arial" w:eastAsia="Times New Roman" w:hAnsi="Arial" w:cs="Arial"/>
                <w:sz w:val="24"/>
                <w:szCs w:val="24"/>
              </w:rPr>
              <w:t>PS</w:t>
            </w:r>
          </w:p>
        </w:tc>
      </w:tr>
      <w:tr w:rsidR="004761D2" w:rsidRPr="00B004E7" w14:paraId="75B2670E" w14:textId="77777777" w:rsidTr="00EC6962">
        <w:tc>
          <w:tcPr>
            <w:tcW w:w="796" w:type="pct"/>
            <w:shd w:val="clear" w:color="auto" w:fill="auto"/>
          </w:tcPr>
          <w:p w14:paraId="66FD43D3" w14:textId="752115A4" w:rsidR="004761D2" w:rsidRPr="00B004E7" w:rsidRDefault="0066138E" w:rsidP="004761D2">
            <w:pPr>
              <w:spacing w:after="0" w:line="240" w:lineRule="auto"/>
              <w:rPr>
                <w:rFonts w:ascii="Arial" w:eastAsia="Times New Roman" w:hAnsi="Arial" w:cs="Arial"/>
                <w:sz w:val="24"/>
                <w:szCs w:val="24"/>
              </w:rPr>
            </w:pPr>
            <w:r>
              <w:rPr>
                <w:rFonts w:ascii="Arial" w:eastAsia="Times New Roman" w:hAnsi="Arial" w:cs="Arial"/>
                <w:sz w:val="24"/>
                <w:szCs w:val="24"/>
              </w:rPr>
              <w:t>18 May</w:t>
            </w:r>
          </w:p>
        </w:tc>
        <w:tc>
          <w:tcPr>
            <w:tcW w:w="2676" w:type="pct"/>
            <w:shd w:val="clear" w:color="auto" w:fill="auto"/>
          </w:tcPr>
          <w:p w14:paraId="1D1FD8EF" w14:textId="0FA9828A" w:rsidR="004761D2" w:rsidRPr="00B004E7" w:rsidRDefault="004761D2" w:rsidP="004761D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Standards, Teaching and Learning </w:t>
            </w:r>
          </w:p>
        </w:tc>
        <w:tc>
          <w:tcPr>
            <w:tcW w:w="602" w:type="pct"/>
          </w:tcPr>
          <w:p w14:paraId="69D21626" w14:textId="77777777" w:rsidR="004761D2" w:rsidRPr="00B004E7" w:rsidRDefault="004761D2" w:rsidP="004761D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4E50329C" w14:textId="3E6C3D6D" w:rsidR="004761D2" w:rsidRPr="00B004E7" w:rsidRDefault="004761D2" w:rsidP="004761D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4761D2" w:rsidRPr="00B004E7" w14:paraId="10BCAE3D" w14:textId="77777777" w:rsidTr="00EC6962">
        <w:trPr>
          <w:trHeight w:val="85"/>
        </w:trPr>
        <w:tc>
          <w:tcPr>
            <w:tcW w:w="796" w:type="pct"/>
            <w:shd w:val="clear" w:color="auto" w:fill="auto"/>
          </w:tcPr>
          <w:p w14:paraId="582882DD" w14:textId="282C8E37" w:rsidR="004761D2" w:rsidRPr="00B004E7" w:rsidRDefault="0066138E" w:rsidP="004761D2">
            <w:pPr>
              <w:spacing w:after="0" w:line="240" w:lineRule="auto"/>
              <w:rPr>
                <w:rFonts w:ascii="Arial" w:eastAsia="Times New Roman" w:hAnsi="Arial" w:cs="Arial"/>
                <w:sz w:val="24"/>
                <w:szCs w:val="24"/>
              </w:rPr>
            </w:pPr>
            <w:r>
              <w:rPr>
                <w:rFonts w:ascii="Arial" w:eastAsia="Times New Roman" w:hAnsi="Arial" w:cs="Arial"/>
                <w:sz w:val="24"/>
                <w:szCs w:val="24"/>
              </w:rPr>
              <w:t>15 June</w:t>
            </w:r>
          </w:p>
        </w:tc>
        <w:tc>
          <w:tcPr>
            <w:tcW w:w="2676" w:type="pct"/>
            <w:shd w:val="clear" w:color="auto" w:fill="auto"/>
          </w:tcPr>
          <w:p w14:paraId="25313F04" w14:textId="7501A4BF" w:rsidR="004761D2" w:rsidRPr="00B004E7" w:rsidRDefault="004761D2" w:rsidP="004761D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Pupils and Community </w:t>
            </w:r>
          </w:p>
        </w:tc>
        <w:tc>
          <w:tcPr>
            <w:tcW w:w="602" w:type="pct"/>
          </w:tcPr>
          <w:p w14:paraId="6D4B310D" w14:textId="77777777" w:rsidR="004761D2" w:rsidRPr="00B004E7" w:rsidRDefault="004761D2" w:rsidP="004761D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06F2192E" w14:textId="597D5A0C" w:rsidR="004761D2" w:rsidRPr="00B004E7" w:rsidRDefault="004761D2" w:rsidP="004761D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4761D2" w:rsidRPr="00B004E7" w14:paraId="6C9647E0" w14:textId="77777777" w:rsidTr="00EC6962">
        <w:trPr>
          <w:trHeight w:val="85"/>
        </w:trPr>
        <w:tc>
          <w:tcPr>
            <w:tcW w:w="796" w:type="pct"/>
            <w:shd w:val="clear" w:color="auto" w:fill="auto"/>
          </w:tcPr>
          <w:p w14:paraId="31751A4D" w14:textId="2A63F746" w:rsidR="004761D2" w:rsidRPr="00B004E7" w:rsidRDefault="0066138E" w:rsidP="004761D2">
            <w:pPr>
              <w:spacing w:after="0" w:line="240" w:lineRule="auto"/>
              <w:rPr>
                <w:rFonts w:ascii="Arial" w:eastAsia="Times New Roman" w:hAnsi="Arial" w:cs="Arial"/>
                <w:sz w:val="24"/>
                <w:szCs w:val="24"/>
              </w:rPr>
            </w:pPr>
            <w:r>
              <w:rPr>
                <w:rFonts w:ascii="Arial" w:eastAsia="Times New Roman" w:hAnsi="Arial" w:cs="Arial"/>
                <w:sz w:val="24"/>
                <w:szCs w:val="24"/>
              </w:rPr>
              <w:t>17 June</w:t>
            </w:r>
          </w:p>
        </w:tc>
        <w:tc>
          <w:tcPr>
            <w:tcW w:w="2676" w:type="pct"/>
            <w:shd w:val="clear" w:color="auto" w:fill="auto"/>
          </w:tcPr>
          <w:p w14:paraId="747EC207" w14:textId="5B1A3191" w:rsidR="004761D2" w:rsidRPr="00B004E7" w:rsidRDefault="004761D2" w:rsidP="004761D2">
            <w:pPr>
              <w:spacing w:after="0" w:line="240" w:lineRule="auto"/>
              <w:rPr>
                <w:rFonts w:ascii="Arial" w:eastAsia="Times New Roman" w:hAnsi="Arial" w:cs="Arial"/>
                <w:sz w:val="24"/>
                <w:szCs w:val="24"/>
              </w:rPr>
            </w:pPr>
            <w:r w:rsidRPr="00B004E7">
              <w:rPr>
                <w:rFonts w:ascii="Arial" w:eastAsia="Times New Roman" w:hAnsi="Arial" w:cs="Arial"/>
                <w:sz w:val="24"/>
                <w:szCs w:val="24"/>
              </w:rPr>
              <w:t xml:space="preserve">HR (staffing updates, exit interviews, staff survey, staff </w:t>
            </w:r>
            <w:proofErr w:type="spellStart"/>
            <w:r w:rsidRPr="00B004E7">
              <w:rPr>
                <w:rFonts w:ascii="Arial" w:eastAsia="Times New Roman" w:hAnsi="Arial" w:cs="Arial"/>
                <w:sz w:val="24"/>
                <w:szCs w:val="24"/>
              </w:rPr>
              <w:t>well being</w:t>
            </w:r>
            <w:proofErr w:type="spellEnd"/>
            <w:r w:rsidRPr="00B004E7">
              <w:rPr>
                <w:rFonts w:ascii="Arial" w:eastAsia="Times New Roman" w:hAnsi="Arial" w:cs="Arial"/>
                <w:sz w:val="24"/>
                <w:szCs w:val="24"/>
              </w:rPr>
              <w:t>)</w:t>
            </w:r>
          </w:p>
        </w:tc>
        <w:tc>
          <w:tcPr>
            <w:tcW w:w="602" w:type="pct"/>
          </w:tcPr>
          <w:p w14:paraId="3DE68060" w14:textId="77777777" w:rsidR="004761D2" w:rsidRPr="00B004E7" w:rsidRDefault="004761D2" w:rsidP="004761D2">
            <w:pPr>
              <w:spacing w:after="0" w:line="240" w:lineRule="auto"/>
              <w:jc w:val="center"/>
              <w:rPr>
                <w:rFonts w:ascii="Arial" w:eastAsia="Times New Roman" w:hAnsi="Arial" w:cs="Arial"/>
                <w:sz w:val="24"/>
                <w:szCs w:val="24"/>
              </w:rPr>
            </w:pPr>
            <w:r w:rsidRPr="00B004E7">
              <w:rPr>
                <w:rFonts w:ascii="Arial" w:eastAsia="Times New Roman" w:hAnsi="Arial" w:cs="Arial"/>
                <w:sz w:val="24"/>
                <w:szCs w:val="24"/>
              </w:rPr>
              <w:t>8:00am</w:t>
            </w:r>
          </w:p>
        </w:tc>
        <w:tc>
          <w:tcPr>
            <w:tcW w:w="926" w:type="pct"/>
          </w:tcPr>
          <w:p w14:paraId="4774F2E0" w14:textId="38F45F9E" w:rsidR="004761D2" w:rsidRPr="00B004E7" w:rsidRDefault="004761D2" w:rsidP="004761D2">
            <w:pPr>
              <w:spacing w:after="0" w:line="240" w:lineRule="auto"/>
              <w:jc w:val="center"/>
              <w:rPr>
                <w:rFonts w:ascii="Arial" w:eastAsia="Times New Roman" w:hAnsi="Arial" w:cs="Arial"/>
                <w:sz w:val="24"/>
                <w:szCs w:val="24"/>
              </w:rPr>
            </w:pPr>
            <w:r>
              <w:rPr>
                <w:rFonts w:ascii="Arial" w:eastAsia="Times New Roman" w:hAnsi="Arial" w:cs="Arial"/>
                <w:sz w:val="24"/>
                <w:szCs w:val="24"/>
              </w:rPr>
              <w:t>Virtual</w:t>
            </w:r>
          </w:p>
        </w:tc>
      </w:tr>
      <w:tr w:rsidR="005C6A94" w:rsidRPr="00B004E7" w14:paraId="70E64EFE" w14:textId="77777777" w:rsidTr="00EC6962">
        <w:tc>
          <w:tcPr>
            <w:tcW w:w="796" w:type="pct"/>
            <w:shd w:val="clear" w:color="auto" w:fill="auto"/>
          </w:tcPr>
          <w:p w14:paraId="5C5047AC" w14:textId="1B90C389" w:rsidR="005C6A94" w:rsidRPr="00B004E7" w:rsidRDefault="0066138E" w:rsidP="005C6A94">
            <w:pPr>
              <w:spacing w:after="240" w:line="240" w:lineRule="auto"/>
              <w:rPr>
                <w:rFonts w:ascii="Arial" w:eastAsia="Times New Roman" w:hAnsi="Arial" w:cs="Arial"/>
                <w:sz w:val="24"/>
                <w:szCs w:val="24"/>
              </w:rPr>
            </w:pPr>
            <w:r>
              <w:rPr>
                <w:rFonts w:ascii="Arial" w:eastAsia="Times New Roman" w:hAnsi="Arial" w:cs="Arial"/>
                <w:sz w:val="24"/>
                <w:szCs w:val="24"/>
              </w:rPr>
              <w:t>5 July</w:t>
            </w:r>
          </w:p>
        </w:tc>
        <w:tc>
          <w:tcPr>
            <w:tcW w:w="2676" w:type="pct"/>
            <w:shd w:val="clear" w:color="auto" w:fill="auto"/>
          </w:tcPr>
          <w:p w14:paraId="0EDA6F86" w14:textId="283A240A" w:rsidR="005C6A94" w:rsidRPr="00B004E7" w:rsidRDefault="005C6A94" w:rsidP="005C6A94">
            <w:pPr>
              <w:spacing w:after="0" w:line="240" w:lineRule="auto"/>
              <w:rPr>
                <w:rFonts w:ascii="Arial" w:eastAsia="Times New Roman" w:hAnsi="Arial" w:cs="Arial"/>
                <w:sz w:val="24"/>
                <w:szCs w:val="24"/>
              </w:rPr>
            </w:pPr>
            <w:r w:rsidRPr="00B004E7">
              <w:rPr>
                <w:rFonts w:ascii="Arial" w:eastAsia="Times New Roman" w:hAnsi="Arial" w:cs="Arial"/>
                <w:b/>
                <w:sz w:val="24"/>
                <w:szCs w:val="24"/>
              </w:rPr>
              <w:t xml:space="preserve">Full governing body meeting </w:t>
            </w:r>
            <w:r w:rsidRPr="00B004E7">
              <w:rPr>
                <w:rFonts w:ascii="Arial" w:eastAsia="Times New Roman" w:hAnsi="Arial" w:cs="Arial"/>
                <w:sz w:val="24"/>
                <w:szCs w:val="24"/>
              </w:rPr>
              <w:t xml:space="preserve">(committee business, </w:t>
            </w:r>
            <w:r w:rsidR="00F66465">
              <w:rPr>
                <w:rFonts w:ascii="Arial" w:eastAsia="Times New Roman" w:hAnsi="Arial" w:cs="Arial"/>
                <w:sz w:val="24"/>
                <w:szCs w:val="24"/>
              </w:rPr>
              <w:t>SDP</w:t>
            </w:r>
            <w:r w:rsidRPr="00B004E7">
              <w:rPr>
                <w:rFonts w:ascii="Arial" w:eastAsia="Times New Roman" w:hAnsi="Arial" w:cs="Arial"/>
                <w:sz w:val="24"/>
                <w:szCs w:val="24"/>
              </w:rPr>
              <w:t>, policy approvals, schools’ report, next terms chair/vice chair, membership of committees</w:t>
            </w:r>
            <w:r w:rsidR="00F66465">
              <w:rPr>
                <w:rFonts w:ascii="Arial" w:eastAsia="Times New Roman" w:hAnsi="Arial" w:cs="Arial"/>
                <w:sz w:val="24"/>
                <w:szCs w:val="24"/>
              </w:rPr>
              <w:t xml:space="preserve"> &amp; </w:t>
            </w:r>
            <w:r w:rsidRPr="00B004E7">
              <w:rPr>
                <w:rFonts w:ascii="Arial" w:eastAsia="Times New Roman" w:hAnsi="Arial" w:cs="Arial"/>
                <w:sz w:val="24"/>
                <w:szCs w:val="24"/>
              </w:rPr>
              <w:t>link governors)</w:t>
            </w:r>
          </w:p>
        </w:tc>
        <w:tc>
          <w:tcPr>
            <w:tcW w:w="602" w:type="pct"/>
          </w:tcPr>
          <w:p w14:paraId="6CF51994" w14:textId="77777777"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7:00 pm</w:t>
            </w:r>
          </w:p>
        </w:tc>
        <w:tc>
          <w:tcPr>
            <w:tcW w:w="926" w:type="pct"/>
          </w:tcPr>
          <w:p w14:paraId="5664B7A6" w14:textId="010ACDF0" w:rsidR="005C6A94" w:rsidRPr="00B004E7" w:rsidRDefault="005C6A94" w:rsidP="005C6A94">
            <w:pPr>
              <w:spacing w:after="240" w:line="240" w:lineRule="auto"/>
              <w:jc w:val="center"/>
              <w:rPr>
                <w:rFonts w:ascii="Arial" w:eastAsia="Times New Roman" w:hAnsi="Arial" w:cs="Arial"/>
                <w:sz w:val="24"/>
                <w:szCs w:val="24"/>
              </w:rPr>
            </w:pPr>
            <w:r w:rsidRPr="00B004E7">
              <w:rPr>
                <w:rFonts w:ascii="Arial" w:eastAsia="Times New Roman" w:hAnsi="Arial" w:cs="Arial"/>
                <w:sz w:val="24"/>
                <w:szCs w:val="24"/>
              </w:rPr>
              <w:t>W</w:t>
            </w:r>
            <w:r w:rsidR="003271A8">
              <w:rPr>
                <w:rFonts w:ascii="Arial" w:eastAsia="Times New Roman" w:hAnsi="Arial" w:cs="Arial"/>
                <w:sz w:val="24"/>
                <w:szCs w:val="24"/>
              </w:rPr>
              <w:t>W</w:t>
            </w:r>
            <w:r w:rsidRPr="00B004E7">
              <w:rPr>
                <w:rFonts w:ascii="Arial" w:eastAsia="Times New Roman" w:hAnsi="Arial" w:cs="Arial"/>
                <w:sz w:val="24"/>
                <w:szCs w:val="24"/>
              </w:rPr>
              <w:t>PS</w:t>
            </w:r>
          </w:p>
        </w:tc>
      </w:tr>
    </w:tbl>
    <w:p w14:paraId="22C1255A" w14:textId="4478F2E4" w:rsidR="005C6A94" w:rsidRDefault="005C6A94" w:rsidP="00CF2ECB">
      <w:pPr>
        <w:spacing w:after="0" w:line="240" w:lineRule="auto"/>
        <w:rPr>
          <w:rFonts w:ascii="Arial" w:hAnsi="Arial" w:cs="Arial"/>
          <w:sz w:val="24"/>
          <w:szCs w:val="24"/>
        </w:rPr>
      </w:pPr>
    </w:p>
    <w:p w14:paraId="288CF028" w14:textId="4E5550F8" w:rsidR="00C065DD" w:rsidRDefault="00C065DD" w:rsidP="00CF2ECB">
      <w:pPr>
        <w:spacing w:after="0" w:line="240" w:lineRule="auto"/>
        <w:rPr>
          <w:rFonts w:ascii="Arial" w:hAnsi="Arial" w:cs="Arial"/>
          <w:sz w:val="24"/>
          <w:szCs w:val="24"/>
        </w:rPr>
      </w:pPr>
      <w:r>
        <w:rPr>
          <w:rFonts w:ascii="Arial" w:hAnsi="Arial" w:cs="Arial"/>
          <w:sz w:val="24"/>
          <w:szCs w:val="24"/>
        </w:rPr>
        <w:t>All previous actions were noted as being complete.</w:t>
      </w:r>
    </w:p>
    <w:p w14:paraId="32EA6133" w14:textId="76414224" w:rsidR="00C065DD" w:rsidRDefault="00C065DD" w:rsidP="00CF2ECB">
      <w:pPr>
        <w:spacing w:after="0" w:line="240" w:lineRule="auto"/>
        <w:rPr>
          <w:rFonts w:ascii="Arial" w:hAnsi="Arial" w:cs="Arial"/>
          <w:sz w:val="24"/>
          <w:szCs w:val="24"/>
        </w:rPr>
      </w:pPr>
    </w:p>
    <w:p w14:paraId="1CD2F58A" w14:textId="3C523876" w:rsidR="003147D1" w:rsidRPr="006C041D" w:rsidRDefault="003147D1" w:rsidP="00CF2ECB">
      <w:pPr>
        <w:spacing w:after="0" w:line="240" w:lineRule="auto"/>
        <w:rPr>
          <w:rFonts w:ascii="Arial" w:hAnsi="Arial" w:cs="Arial"/>
          <w:bCs/>
          <w:sz w:val="24"/>
          <w:szCs w:val="24"/>
          <w:lang w:val="en-US"/>
        </w:rPr>
      </w:pPr>
      <w:r w:rsidRPr="006C041D">
        <w:rPr>
          <w:rFonts w:ascii="Arial" w:hAnsi="Arial" w:cs="Arial"/>
          <w:bCs/>
          <w:sz w:val="24"/>
          <w:szCs w:val="24"/>
          <w:lang w:val="en-US"/>
        </w:rPr>
        <w:t>The meeting closed at</w:t>
      </w:r>
      <w:r w:rsidR="00E67D5B" w:rsidRPr="006C041D">
        <w:rPr>
          <w:rFonts w:ascii="Arial" w:hAnsi="Arial" w:cs="Arial"/>
          <w:bCs/>
          <w:sz w:val="24"/>
          <w:szCs w:val="24"/>
          <w:lang w:val="en-US"/>
        </w:rPr>
        <w:t xml:space="preserve"> </w:t>
      </w:r>
      <w:r w:rsidR="00261BB0">
        <w:rPr>
          <w:rFonts w:ascii="Arial" w:hAnsi="Arial" w:cs="Arial"/>
          <w:bCs/>
          <w:sz w:val="24"/>
          <w:szCs w:val="24"/>
          <w:lang w:val="en-US"/>
        </w:rPr>
        <w:t>9:27</w:t>
      </w:r>
      <w:r w:rsidR="004B5BF0" w:rsidRPr="006C041D">
        <w:rPr>
          <w:rFonts w:ascii="Arial" w:hAnsi="Arial" w:cs="Arial"/>
          <w:bCs/>
          <w:sz w:val="24"/>
          <w:szCs w:val="24"/>
          <w:lang w:val="en-US"/>
        </w:rPr>
        <w:t>p</w:t>
      </w:r>
      <w:r w:rsidR="00E67D5B" w:rsidRPr="006C041D">
        <w:rPr>
          <w:rFonts w:ascii="Arial" w:hAnsi="Arial" w:cs="Arial"/>
          <w:bCs/>
          <w:sz w:val="24"/>
          <w:szCs w:val="24"/>
          <w:lang w:val="en-US"/>
        </w:rPr>
        <w:t>m</w:t>
      </w:r>
      <w:r w:rsidR="006A23C8" w:rsidRPr="006C041D">
        <w:rPr>
          <w:rFonts w:ascii="Arial" w:hAnsi="Arial" w:cs="Arial"/>
          <w:bCs/>
          <w:sz w:val="24"/>
          <w:szCs w:val="24"/>
          <w:lang w:val="en-US"/>
        </w:rPr>
        <w:t>.</w:t>
      </w:r>
    </w:p>
    <w:p w14:paraId="01985231" w14:textId="6FAC6F62" w:rsidR="004F5642" w:rsidRPr="006C041D" w:rsidRDefault="009C30E3" w:rsidP="004B7465">
      <w:pPr>
        <w:spacing w:after="0" w:line="240" w:lineRule="auto"/>
        <w:rPr>
          <w:rFonts w:ascii="Arial" w:hAnsi="Arial" w:cs="Arial"/>
          <w:sz w:val="24"/>
          <w:szCs w:val="24"/>
        </w:rPr>
      </w:pPr>
      <w:r w:rsidRPr="006C041D">
        <w:rPr>
          <w:rFonts w:ascii="Open Sans" w:eastAsia="Calibri" w:hAnsi="Open Sans" w:cs="Open Sans"/>
          <w:noProof/>
          <w:sz w:val="24"/>
          <w:szCs w:val="24"/>
          <w:lang w:eastAsia="en-GB"/>
        </w:rPr>
        <mc:AlternateContent>
          <mc:Choice Requires="wps">
            <w:drawing>
              <wp:anchor distT="0" distB="0" distL="114300" distR="114300" simplePos="0" relativeHeight="251659264" behindDoc="0" locked="0" layoutInCell="1" allowOverlap="1" wp14:anchorId="37F4E727" wp14:editId="1E63165D">
                <wp:simplePos x="0" y="0"/>
                <wp:positionH relativeFrom="column">
                  <wp:posOffset>-142875</wp:posOffset>
                </wp:positionH>
                <wp:positionV relativeFrom="paragraph">
                  <wp:posOffset>154305</wp:posOffset>
                </wp:positionV>
                <wp:extent cx="6610350" cy="885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C20807" w:rsidRPr="00593C3C" w:rsidRDefault="00C20807" w:rsidP="007D190D">
                            <w:pPr>
                              <w:pStyle w:val="NoSpacing"/>
                              <w:rPr>
                                <w:color w:val="1F497D"/>
                                <w:sz w:val="16"/>
                                <w:szCs w:val="16"/>
                              </w:rPr>
                            </w:pPr>
                          </w:p>
                          <w:p w14:paraId="6149A30F" w14:textId="77777777" w:rsidR="00C20807" w:rsidRDefault="00C20807"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C20807" w:rsidRDefault="00C20807" w:rsidP="007D190D">
                            <w:pPr>
                              <w:pStyle w:val="NoSpacing"/>
                              <w:rPr>
                                <w:color w:val="1F497D"/>
                                <w:sz w:val="16"/>
                                <w:szCs w:val="16"/>
                              </w:rPr>
                            </w:pPr>
                            <w:r>
                              <w:rPr>
                                <w:color w:val="1F497D"/>
                                <w:sz w:val="16"/>
                                <w:szCs w:val="16"/>
                              </w:rPr>
                              <w:t>Chair of Governors</w:t>
                            </w:r>
                          </w:p>
                          <w:p w14:paraId="4EC66D98" w14:textId="2F6AE172" w:rsidR="00C20807" w:rsidRDefault="00C20807" w:rsidP="007D190D">
                            <w:pPr>
                              <w:pStyle w:val="NoSpacing"/>
                              <w:rPr>
                                <w:color w:val="1F497D"/>
                                <w:sz w:val="16"/>
                                <w:szCs w:val="16"/>
                              </w:rPr>
                            </w:pPr>
                          </w:p>
                          <w:p w14:paraId="4EB829E6" w14:textId="77777777" w:rsidR="00C20807" w:rsidRPr="00593C3C" w:rsidRDefault="00C20807" w:rsidP="009F02C7">
                            <w:pPr>
                              <w:pStyle w:val="NoSpacing"/>
                              <w:rPr>
                                <w:color w:val="1F497D"/>
                                <w:sz w:val="16"/>
                                <w:szCs w:val="16"/>
                              </w:rPr>
                            </w:pPr>
                            <w:r>
                              <w:rPr>
                                <w:color w:val="1F497D"/>
                                <w:sz w:val="16"/>
                                <w:szCs w:val="16"/>
                              </w:rPr>
                              <w:t>Date:________________________________________________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11.25pt;margin-top:12.15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" strokecolor="#0070c0">
                <v:stroke dashstyle="dash"/>
                <v:textbox>
                  <w:txbxContent>
                    <w:p w14:paraId="17B6F7B5" w14:textId="77777777" w:rsidR="00C20807" w:rsidRPr="00593C3C" w:rsidRDefault="00C20807" w:rsidP="007D190D">
                      <w:pPr>
                        <w:pStyle w:val="NoSpacing"/>
                        <w:rPr>
                          <w:color w:val="1F497D"/>
                          <w:sz w:val="16"/>
                          <w:szCs w:val="16"/>
                        </w:rPr>
                      </w:pPr>
                    </w:p>
                    <w:p w14:paraId="6149A30F" w14:textId="77777777" w:rsidR="00C20807" w:rsidRDefault="00C20807"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C20807" w:rsidRDefault="00C20807" w:rsidP="007D190D">
                      <w:pPr>
                        <w:pStyle w:val="NoSpacing"/>
                        <w:rPr>
                          <w:color w:val="1F497D"/>
                          <w:sz w:val="16"/>
                          <w:szCs w:val="16"/>
                        </w:rPr>
                      </w:pPr>
                      <w:r>
                        <w:rPr>
                          <w:color w:val="1F497D"/>
                          <w:sz w:val="16"/>
                          <w:szCs w:val="16"/>
                        </w:rPr>
                        <w:t>Chair of Governors</w:t>
                      </w:r>
                    </w:p>
                    <w:p w14:paraId="4EC66D98" w14:textId="2F6AE172" w:rsidR="00C20807" w:rsidRDefault="00C20807" w:rsidP="007D190D">
                      <w:pPr>
                        <w:pStyle w:val="NoSpacing"/>
                        <w:rPr>
                          <w:color w:val="1F497D"/>
                          <w:sz w:val="16"/>
                          <w:szCs w:val="16"/>
                        </w:rPr>
                      </w:pPr>
                    </w:p>
                    <w:p w14:paraId="4EB829E6" w14:textId="77777777" w:rsidR="00C20807" w:rsidRPr="00593C3C" w:rsidRDefault="00C20807" w:rsidP="009F02C7">
                      <w:pPr>
                        <w:pStyle w:val="NoSpacing"/>
                        <w:rPr>
                          <w:color w:val="1F497D"/>
                          <w:sz w:val="16"/>
                          <w:szCs w:val="16"/>
                        </w:rPr>
                      </w:pPr>
                      <w:r>
                        <w:rPr>
                          <w:color w:val="1F497D"/>
                          <w:sz w:val="16"/>
                          <w:szCs w:val="16"/>
                        </w:rPr>
                        <w:t>Date:________________________________________________</w:t>
                      </w:r>
                    </w:p>
                  </w:txbxContent>
                </v:textbox>
              </v:shape>
            </w:pict>
          </mc:Fallback>
        </mc:AlternateContent>
      </w:r>
      <w:bookmarkStart w:id="6" w:name="_GoBack"/>
      <w:bookmarkEnd w:id="6"/>
    </w:p>
    <w:sectPr w:rsidR="004F5642" w:rsidRPr="006C041D" w:rsidSect="009E75F7">
      <w:headerReference w:type="default" r:id="rId8"/>
      <w:foot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E85E8" w14:textId="77777777" w:rsidR="00C9560A" w:rsidRDefault="00C9560A" w:rsidP="00F747B1">
      <w:pPr>
        <w:spacing w:after="0" w:line="240" w:lineRule="auto"/>
      </w:pPr>
      <w:r>
        <w:separator/>
      </w:r>
    </w:p>
  </w:endnote>
  <w:endnote w:type="continuationSeparator" w:id="0">
    <w:p w14:paraId="21DF3530" w14:textId="77777777" w:rsidR="00C9560A" w:rsidRDefault="00C9560A"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Open Sans">
    <w:altName w:val="Tahoma"/>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55957688"/>
      <w:docPartObj>
        <w:docPartGallery w:val="Page Numbers (Bottom of Page)"/>
        <w:docPartUnique/>
      </w:docPartObj>
    </w:sdtPr>
    <w:sdtEndPr>
      <w:rPr>
        <w:noProof/>
      </w:rPr>
    </w:sdtEndPr>
    <w:sdtContent>
      <w:sdt>
        <w:sdtPr>
          <w:rPr>
            <w:rFonts w:ascii="Calibri" w:eastAsia="Calibri" w:hAnsi="Calibri" w:cs="Times New Roman"/>
          </w:rPr>
          <w:id w:val="873193698"/>
          <w:docPartObj>
            <w:docPartGallery w:val="Page Numbers (Bottom of Page)"/>
            <w:docPartUnique/>
          </w:docPartObj>
        </w:sdtPr>
        <w:sdtEndPr/>
        <w:sdtContent>
          <w:sdt>
            <w:sdtPr>
              <w:rPr>
                <w:rFonts w:ascii="Calibri" w:eastAsia="Calibri" w:hAnsi="Calibri" w:cs="Times New Roman"/>
              </w:rPr>
              <w:id w:val="-1204864190"/>
              <w:docPartObj>
                <w:docPartGallery w:val="Page Numbers (Top of Page)"/>
                <w:docPartUnique/>
              </w:docPartObj>
            </w:sdtPr>
            <w:sdtEndPr/>
            <w:sdtContent>
              <w:p w14:paraId="75011B09" w14:textId="0B3EE20F" w:rsidR="00C20807" w:rsidRPr="00533D80" w:rsidRDefault="00C20807" w:rsidP="001D45BF">
                <w:pPr>
                  <w:tabs>
                    <w:tab w:val="center" w:pos="4513"/>
                    <w:tab w:val="right" w:pos="9026"/>
                  </w:tabs>
                  <w:spacing w:after="0" w:line="240" w:lineRule="auto"/>
                  <w:rPr>
                    <w:rFonts w:ascii="Calibri" w:eastAsia="Calibri" w:hAnsi="Calibri" w:cs="Times New Roman"/>
                  </w:rPr>
                </w:pPr>
                <w:r w:rsidRPr="00533D80">
                  <w:rPr>
                    <w:rFonts w:ascii="Calibri" w:eastAsia="Calibri" w:hAnsi="Calibri" w:cs="Times New Roman"/>
                    <w:noProof/>
                    <w:lang w:eastAsia="en-GB"/>
                  </w:rPr>
                  <mc:AlternateContent>
                    <mc:Choice Requires="wps">
                      <w:drawing>
                        <wp:anchor distT="0" distB="0" distL="114300" distR="114300" simplePos="0" relativeHeight="251657728" behindDoc="0" locked="0" layoutInCell="1" allowOverlap="1" wp14:anchorId="46770F98" wp14:editId="609E26A3">
                          <wp:simplePos x="0" y="0"/>
                          <wp:positionH relativeFrom="column">
                            <wp:posOffset>5667375</wp:posOffset>
                          </wp:positionH>
                          <wp:positionV relativeFrom="paragraph">
                            <wp:posOffset>84455</wp:posOffset>
                          </wp:positionV>
                          <wp:extent cx="742950" cy="409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9575"/>
                                  </a:xfrm>
                                  <a:prstGeom prst="rect">
                                    <a:avLst/>
                                  </a:prstGeom>
                                  <a:solidFill>
                                    <a:srgbClr val="FFFFFF"/>
                                  </a:solidFill>
                                  <a:ln w="9525">
                                    <a:solidFill>
                                      <a:srgbClr val="0070C0"/>
                                    </a:solidFill>
                                    <a:prstDash val="dash"/>
                                    <a:miter lim="800000"/>
                                    <a:headEnd/>
                                    <a:tailEnd/>
                                  </a:ln>
                                </wps:spPr>
                                <wps:txbx>
                                  <w:txbxContent>
                                    <w:p w14:paraId="088D1B1B" w14:textId="77777777" w:rsidR="00C20807" w:rsidRPr="00825B2A" w:rsidRDefault="00C20807" w:rsidP="001D45BF">
                                      <w:pPr>
                                        <w:rPr>
                                          <w:i/>
                                          <w:color w:val="0070C0"/>
                                          <w:sz w:val="16"/>
                                          <w:szCs w:val="16"/>
                                        </w:rPr>
                                      </w:pPr>
                                      <w:r w:rsidRPr="00825B2A">
                                        <w:rPr>
                                          <w:i/>
                                          <w:color w:val="0070C0"/>
                                          <w:sz w:val="16"/>
                                          <w:szCs w:val="16"/>
                                        </w:rPr>
                                        <w:t>Chairs initial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70F98" id="_x0000_t202" coordsize="21600,21600" o:spt="202" path="m,l,21600r21600,l21600,xe">
                          <v:stroke joinstyle="miter"/>
                          <v:path gradientshapeok="t" o:connecttype="rect"/>
                        </v:shapetype>
                        <v:shape id="Text Box 1" o:spid="_x0000_s1027" type="#_x0000_t202" style="position:absolute;margin-left:446.25pt;margin-top:6.65pt;width:58.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" strokecolor="#0070c0">
                          <v:stroke dashstyle="dash"/>
                          <v:textbox>
                            <w:txbxContent>
                              <w:p w14:paraId="088D1B1B" w14:textId="77777777" w:rsidR="00C20807" w:rsidRPr="00825B2A" w:rsidRDefault="00C20807" w:rsidP="001D45BF">
                                <w:pPr>
                                  <w:rPr>
                                    <w:i/>
                                    <w:color w:val="0070C0"/>
                                    <w:sz w:val="16"/>
                                    <w:szCs w:val="16"/>
                                  </w:rPr>
                                </w:pPr>
                                <w:r w:rsidRPr="00825B2A">
                                  <w:rPr>
                                    <w:i/>
                                    <w:color w:val="0070C0"/>
                                    <w:sz w:val="16"/>
                                    <w:szCs w:val="16"/>
                                  </w:rPr>
                                  <w:t>Chairs initial</w:t>
                                </w:r>
                              </w:p>
                            </w:txbxContent>
                          </v:textbox>
                        </v:shape>
                      </w:pict>
                    </mc:Fallback>
                  </mc:AlternateContent>
                </w:r>
                <w:r w:rsidRPr="00533D80">
                  <w:rPr>
                    <w:rFonts w:ascii="Calibri" w:eastAsia="Calibri" w:hAnsi="Calibri" w:cs="Times New Roman"/>
                  </w:rPr>
                  <w:t xml:space="preserve">Page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PAGE </w:instrText>
                </w:r>
                <w:r w:rsidRPr="00533D80">
                  <w:rPr>
                    <w:rFonts w:ascii="Calibri" w:eastAsia="Calibri" w:hAnsi="Calibri" w:cs="Times New Roman"/>
                    <w:b/>
                    <w:bCs/>
                    <w:sz w:val="24"/>
                    <w:szCs w:val="24"/>
                  </w:rPr>
                  <w:fldChar w:fldCharType="separate"/>
                </w:r>
                <w:r w:rsidR="005A7F75">
                  <w:rPr>
                    <w:rFonts w:ascii="Calibri" w:eastAsia="Calibri" w:hAnsi="Calibri" w:cs="Times New Roman"/>
                    <w:b/>
                    <w:bCs/>
                    <w:noProof/>
                  </w:rPr>
                  <w:t>8</w:t>
                </w:r>
                <w:r w:rsidRPr="00533D80">
                  <w:rPr>
                    <w:rFonts w:ascii="Calibri" w:eastAsia="Calibri" w:hAnsi="Calibri" w:cs="Times New Roman"/>
                    <w:b/>
                    <w:bCs/>
                    <w:sz w:val="24"/>
                    <w:szCs w:val="24"/>
                  </w:rPr>
                  <w:fldChar w:fldCharType="end"/>
                </w:r>
                <w:r w:rsidRPr="00533D80">
                  <w:rPr>
                    <w:rFonts w:ascii="Calibri" w:eastAsia="Calibri" w:hAnsi="Calibri" w:cs="Times New Roman"/>
                  </w:rPr>
                  <w:t xml:space="preserve"> of </w:t>
                </w:r>
                <w:r w:rsidRPr="00533D80">
                  <w:rPr>
                    <w:rFonts w:ascii="Calibri" w:eastAsia="Calibri" w:hAnsi="Calibri" w:cs="Times New Roman"/>
                    <w:b/>
                    <w:bCs/>
                    <w:sz w:val="24"/>
                    <w:szCs w:val="24"/>
                  </w:rPr>
                  <w:fldChar w:fldCharType="begin"/>
                </w:r>
                <w:r w:rsidRPr="00533D80">
                  <w:rPr>
                    <w:rFonts w:ascii="Calibri" w:eastAsia="Calibri" w:hAnsi="Calibri" w:cs="Times New Roman"/>
                    <w:b/>
                    <w:bCs/>
                  </w:rPr>
                  <w:instrText xml:space="preserve"> NUMPAGES  </w:instrText>
                </w:r>
                <w:r w:rsidRPr="00533D80">
                  <w:rPr>
                    <w:rFonts w:ascii="Calibri" w:eastAsia="Calibri" w:hAnsi="Calibri" w:cs="Times New Roman"/>
                    <w:b/>
                    <w:bCs/>
                    <w:sz w:val="24"/>
                    <w:szCs w:val="24"/>
                  </w:rPr>
                  <w:fldChar w:fldCharType="separate"/>
                </w:r>
                <w:r w:rsidR="005A7F75">
                  <w:rPr>
                    <w:rFonts w:ascii="Calibri" w:eastAsia="Calibri" w:hAnsi="Calibri" w:cs="Times New Roman"/>
                    <w:b/>
                    <w:bCs/>
                    <w:noProof/>
                  </w:rPr>
                  <w:t>8</w:t>
                </w:r>
                <w:r w:rsidRPr="00533D80">
                  <w:rPr>
                    <w:rFonts w:ascii="Calibri" w:eastAsia="Calibri" w:hAnsi="Calibri" w:cs="Times New Roman"/>
                    <w:b/>
                    <w:bCs/>
                    <w:sz w:val="24"/>
                    <w:szCs w:val="24"/>
                  </w:rPr>
                  <w:fldChar w:fldCharType="end"/>
                </w:r>
              </w:p>
            </w:sdtContent>
          </w:sdt>
        </w:sdtContent>
      </w:sdt>
      <w:p w14:paraId="72815966" w14:textId="547AF1DC" w:rsidR="00C20807" w:rsidRPr="00B950D9" w:rsidRDefault="004804DC">
        <w:pPr>
          <w:pStyle w:val="Footer"/>
          <w:jc w:val="center"/>
          <w:rPr>
            <w:rFonts w:ascii="Arial" w:hAnsi="Arial" w:cs="Arial"/>
          </w:rPr>
        </w:pPr>
      </w:p>
    </w:sdtContent>
  </w:sdt>
  <w:p w14:paraId="674F7FFC" w14:textId="77777777" w:rsidR="00C20807" w:rsidRPr="00B950D9" w:rsidRDefault="00C2080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07BF" w14:textId="77777777" w:rsidR="00C9560A" w:rsidRDefault="00C9560A" w:rsidP="00F747B1">
      <w:pPr>
        <w:spacing w:after="0" w:line="240" w:lineRule="auto"/>
      </w:pPr>
      <w:r>
        <w:separator/>
      </w:r>
    </w:p>
  </w:footnote>
  <w:footnote w:type="continuationSeparator" w:id="0">
    <w:p w14:paraId="50ABA830" w14:textId="77777777" w:rsidR="00C9560A" w:rsidRDefault="00C9560A" w:rsidP="00F747B1">
      <w:pPr>
        <w:spacing w:after="0" w:line="240" w:lineRule="auto"/>
      </w:pPr>
      <w:r>
        <w:continuationSeparator/>
      </w:r>
    </w:p>
  </w:footnote>
  <w:footnote w:id="1">
    <w:p w14:paraId="06E565E1" w14:textId="77777777" w:rsidR="00D300CB" w:rsidRDefault="00D300CB" w:rsidP="00D300CB">
      <w:pPr>
        <w:pStyle w:val="FootnoteText"/>
      </w:pPr>
      <w:r>
        <w:rPr>
          <w:rStyle w:val="FootnoteReference"/>
        </w:rPr>
        <w:footnoteRef/>
      </w:r>
      <w:r>
        <w:t xml:space="preserve"> Via Zoom</w:t>
      </w:r>
    </w:p>
  </w:footnote>
  <w:footnote w:id="2">
    <w:p w14:paraId="30953A0B" w14:textId="4B6EED3D" w:rsidR="00B74369" w:rsidRDefault="00B74369">
      <w:pPr>
        <w:pStyle w:val="FootnoteText"/>
      </w:pPr>
      <w:r>
        <w:rPr>
          <w:rStyle w:val="FootnoteReference"/>
        </w:rPr>
        <w:footnoteRef/>
      </w:r>
      <w:r>
        <w:t xml:space="preserve"> Via Zoom</w:t>
      </w:r>
    </w:p>
  </w:footnote>
  <w:footnote w:id="3">
    <w:p w14:paraId="4FF23B8B" w14:textId="7A699B9A" w:rsidR="00B74369" w:rsidRDefault="00B74369">
      <w:pPr>
        <w:pStyle w:val="FootnoteText"/>
      </w:pPr>
      <w:r>
        <w:rPr>
          <w:rStyle w:val="FootnoteReference"/>
        </w:rPr>
        <w:footnoteRef/>
      </w:r>
      <w:r>
        <w:t xml:space="preserve"> Via Zoom</w:t>
      </w:r>
    </w:p>
  </w:footnote>
  <w:footnote w:id="4">
    <w:p w14:paraId="3CB76136" w14:textId="7E897F8E" w:rsidR="00C20807" w:rsidRDefault="00C20807">
      <w:pPr>
        <w:pStyle w:val="FootnoteText"/>
      </w:pPr>
      <w:r>
        <w:rPr>
          <w:rStyle w:val="FootnoteReference"/>
        </w:rPr>
        <w:footnoteRef/>
      </w:r>
      <w:r>
        <w:t xml:space="preserve"> </w:t>
      </w:r>
      <w:r w:rsidRPr="009C30E3">
        <w:t>open invite to all governors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6126" w14:textId="07DBB619" w:rsidR="00C20807" w:rsidRDefault="00C20807" w:rsidP="00A2396E">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Pr>
        <w:rFonts w:ascii="Arial" w:hAnsi="Arial" w:cs="Arial"/>
        <w:b/>
        <w:sz w:val="24"/>
        <w:szCs w:val="24"/>
      </w:rPr>
      <w:t xml:space="preserve">Governing Body Meeting of the Wimbledon Primary Federation </w:t>
    </w:r>
  </w:p>
  <w:p w14:paraId="411C6811" w14:textId="7805B2D2" w:rsidR="00C20807" w:rsidRPr="00A751A2" w:rsidRDefault="00B74369" w:rsidP="00AD1189">
    <w:pPr>
      <w:spacing w:after="0" w:line="240" w:lineRule="auto"/>
      <w:jc w:val="center"/>
      <w:rPr>
        <w:rFonts w:ascii="Arial" w:hAnsi="Arial" w:cs="Arial"/>
        <w:b/>
        <w:sz w:val="24"/>
        <w:szCs w:val="24"/>
      </w:rPr>
    </w:pPr>
    <w:r>
      <w:rPr>
        <w:rFonts w:ascii="Arial" w:hAnsi="Arial" w:cs="Arial"/>
        <w:b/>
        <w:sz w:val="24"/>
        <w:szCs w:val="24"/>
      </w:rPr>
      <w:t>29</w:t>
    </w:r>
    <w:r w:rsidRPr="00B74369">
      <w:rPr>
        <w:rFonts w:ascii="Arial" w:hAnsi="Arial" w:cs="Arial"/>
        <w:b/>
        <w:sz w:val="24"/>
        <w:szCs w:val="24"/>
        <w:vertAlign w:val="superscript"/>
      </w:rPr>
      <w:t>th</w:t>
    </w:r>
    <w:r>
      <w:rPr>
        <w:rFonts w:ascii="Arial" w:hAnsi="Arial" w:cs="Arial"/>
        <w:b/>
        <w:sz w:val="24"/>
        <w:szCs w:val="24"/>
      </w:rPr>
      <w:t xml:space="preserve"> March 2022 </w:t>
    </w:r>
    <w:r w:rsidR="00C20807">
      <w:rPr>
        <w:rFonts w:ascii="Arial" w:hAnsi="Arial" w:cs="Arial"/>
        <w:b/>
        <w:sz w:val="24"/>
        <w:szCs w:val="24"/>
      </w:rPr>
      <w:t>a</w:t>
    </w:r>
    <w:r w:rsidR="00C20807" w:rsidRPr="00A751A2">
      <w:rPr>
        <w:rFonts w:ascii="Arial" w:hAnsi="Arial" w:cs="Arial"/>
        <w:b/>
        <w:sz w:val="24"/>
        <w:szCs w:val="24"/>
      </w:rPr>
      <w:t xml:space="preserve">t </w:t>
    </w:r>
    <w:r w:rsidR="00C20807">
      <w:rPr>
        <w:rFonts w:ascii="Arial" w:hAnsi="Arial" w:cs="Arial"/>
        <w:b/>
        <w:sz w:val="24"/>
        <w:szCs w:val="24"/>
      </w:rPr>
      <w:t>7pm</w:t>
    </w:r>
  </w:p>
  <w:p w14:paraId="0BE8C114" w14:textId="52565E0F" w:rsidR="00C20807" w:rsidRDefault="00C20807" w:rsidP="001E3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B5FFF"/>
    <w:multiLevelType w:val="hybridMultilevel"/>
    <w:tmpl w:val="EC68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58D"/>
    <w:multiLevelType w:val="hybridMultilevel"/>
    <w:tmpl w:val="D720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10FE0"/>
    <w:multiLevelType w:val="hybridMultilevel"/>
    <w:tmpl w:val="619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60105"/>
    <w:multiLevelType w:val="hybridMultilevel"/>
    <w:tmpl w:val="7FF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E8390A"/>
    <w:multiLevelType w:val="hybridMultilevel"/>
    <w:tmpl w:val="FEB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D433E"/>
    <w:multiLevelType w:val="hybridMultilevel"/>
    <w:tmpl w:val="F8D0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44669"/>
    <w:multiLevelType w:val="hybridMultilevel"/>
    <w:tmpl w:val="8AE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9470D"/>
    <w:multiLevelType w:val="hybridMultilevel"/>
    <w:tmpl w:val="25F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07DFD"/>
    <w:multiLevelType w:val="hybridMultilevel"/>
    <w:tmpl w:val="6F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040331"/>
    <w:multiLevelType w:val="hybridMultilevel"/>
    <w:tmpl w:val="3A3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C975A18"/>
    <w:multiLevelType w:val="hybridMultilevel"/>
    <w:tmpl w:val="3436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07B1C"/>
    <w:multiLevelType w:val="hybridMultilevel"/>
    <w:tmpl w:val="45C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ED45507"/>
    <w:multiLevelType w:val="hybridMultilevel"/>
    <w:tmpl w:val="E116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37"/>
  </w:num>
  <w:num w:numId="4">
    <w:abstractNumId w:val="13"/>
  </w:num>
  <w:num w:numId="5">
    <w:abstractNumId w:val="27"/>
  </w:num>
  <w:num w:numId="6">
    <w:abstractNumId w:val="35"/>
  </w:num>
  <w:num w:numId="7">
    <w:abstractNumId w:val="1"/>
  </w:num>
  <w:num w:numId="8">
    <w:abstractNumId w:val="8"/>
  </w:num>
  <w:num w:numId="9">
    <w:abstractNumId w:val="24"/>
  </w:num>
  <w:num w:numId="10">
    <w:abstractNumId w:val="11"/>
  </w:num>
  <w:num w:numId="11">
    <w:abstractNumId w:val="10"/>
  </w:num>
  <w:num w:numId="12">
    <w:abstractNumId w:val="4"/>
  </w:num>
  <w:num w:numId="13">
    <w:abstractNumId w:val="29"/>
  </w:num>
  <w:num w:numId="14">
    <w:abstractNumId w:val="3"/>
  </w:num>
  <w:num w:numId="15">
    <w:abstractNumId w:val="33"/>
  </w:num>
  <w:num w:numId="16">
    <w:abstractNumId w:val="14"/>
  </w:num>
  <w:num w:numId="17">
    <w:abstractNumId w:val="26"/>
  </w:num>
  <w:num w:numId="18">
    <w:abstractNumId w:val="17"/>
  </w:num>
  <w:num w:numId="19">
    <w:abstractNumId w:val="18"/>
  </w:num>
  <w:num w:numId="20">
    <w:abstractNumId w:val="31"/>
  </w:num>
  <w:num w:numId="21">
    <w:abstractNumId w:val="23"/>
  </w:num>
  <w:num w:numId="22">
    <w:abstractNumId w:val="21"/>
  </w:num>
  <w:num w:numId="23">
    <w:abstractNumId w:val="12"/>
  </w:num>
  <w:num w:numId="24">
    <w:abstractNumId w:val="22"/>
  </w:num>
  <w:num w:numId="25">
    <w:abstractNumId w:val="30"/>
  </w:num>
  <w:num w:numId="26">
    <w:abstractNumId w:val="0"/>
  </w:num>
  <w:num w:numId="27">
    <w:abstractNumId w:val="7"/>
  </w:num>
  <w:num w:numId="28">
    <w:abstractNumId w:val="9"/>
  </w:num>
  <w:num w:numId="29">
    <w:abstractNumId w:val="25"/>
  </w:num>
  <w:num w:numId="30">
    <w:abstractNumId w:val="5"/>
  </w:num>
  <w:num w:numId="31">
    <w:abstractNumId w:val="6"/>
  </w:num>
  <w:num w:numId="32">
    <w:abstractNumId w:val="20"/>
  </w:num>
  <w:num w:numId="33">
    <w:abstractNumId w:val="16"/>
  </w:num>
  <w:num w:numId="34">
    <w:abstractNumId w:val="2"/>
  </w:num>
  <w:num w:numId="35">
    <w:abstractNumId w:val="19"/>
  </w:num>
  <w:num w:numId="36">
    <w:abstractNumId w:val="28"/>
  </w:num>
  <w:num w:numId="37">
    <w:abstractNumId w:val="15"/>
  </w:num>
  <w:num w:numId="3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NDU0NDUxMTMyszBX0lEKTi0uzszPAykwNKsFADysOwwtAAAA"/>
    <w:docVar w:name="dgnword-docGUID" w:val="{9FE82FC5-3ECD-432A-B195-964F6F3E261C}"/>
    <w:docVar w:name="dgnword-eventsink" w:val="2915787209728"/>
    <w:docVar w:name="dgnword-lastRevisionsView" w:val="0"/>
  </w:docVars>
  <w:rsids>
    <w:rsidRoot w:val="00F747B1"/>
    <w:rsid w:val="000006F8"/>
    <w:rsid w:val="00001129"/>
    <w:rsid w:val="000012B3"/>
    <w:rsid w:val="00001BC0"/>
    <w:rsid w:val="00002D70"/>
    <w:rsid w:val="00004F79"/>
    <w:rsid w:val="00005227"/>
    <w:rsid w:val="00005BE3"/>
    <w:rsid w:val="000063D5"/>
    <w:rsid w:val="00006FC8"/>
    <w:rsid w:val="00010831"/>
    <w:rsid w:val="00011C86"/>
    <w:rsid w:val="00011D3B"/>
    <w:rsid w:val="00012279"/>
    <w:rsid w:val="00015B06"/>
    <w:rsid w:val="00015E22"/>
    <w:rsid w:val="000166AF"/>
    <w:rsid w:val="000172D5"/>
    <w:rsid w:val="00017317"/>
    <w:rsid w:val="0001777B"/>
    <w:rsid w:val="0002063A"/>
    <w:rsid w:val="0002190B"/>
    <w:rsid w:val="0002318E"/>
    <w:rsid w:val="00023E63"/>
    <w:rsid w:val="0002527C"/>
    <w:rsid w:val="00026995"/>
    <w:rsid w:val="00026B8B"/>
    <w:rsid w:val="0003030A"/>
    <w:rsid w:val="00031158"/>
    <w:rsid w:val="00031262"/>
    <w:rsid w:val="00031435"/>
    <w:rsid w:val="000335A8"/>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6755"/>
    <w:rsid w:val="00056DC3"/>
    <w:rsid w:val="00057088"/>
    <w:rsid w:val="00057255"/>
    <w:rsid w:val="00057E77"/>
    <w:rsid w:val="0006100A"/>
    <w:rsid w:val="000614B4"/>
    <w:rsid w:val="0006169B"/>
    <w:rsid w:val="00061984"/>
    <w:rsid w:val="00065670"/>
    <w:rsid w:val="000664EA"/>
    <w:rsid w:val="00066812"/>
    <w:rsid w:val="0006713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5A3"/>
    <w:rsid w:val="00097E72"/>
    <w:rsid w:val="000A0604"/>
    <w:rsid w:val="000A0D5F"/>
    <w:rsid w:val="000A105D"/>
    <w:rsid w:val="000A187F"/>
    <w:rsid w:val="000A2614"/>
    <w:rsid w:val="000A2B5A"/>
    <w:rsid w:val="000A4036"/>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FE7"/>
    <w:rsid w:val="000B68CC"/>
    <w:rsid w:val="000C1CE8"/>
    <w:rsid w:val="000C2EC1"/>
    <w:rsid w:val="000C557B"/>
    <w:rsid w:val="000C66F5"/>
    <w:rsid w:val="000C6979"/>
    <w:rsid w:val="000C6C12"/>
    <w:rsid w:val="000C6F3F"/>
    <w:rsid w:val="000D02F2"/>
    <w:rsid w:val="000D2E10"/>
    <w:rsid w:val="000D31ED"/>
    <w:rsid w:val="000D35E5"/>
    <w:rsid w:val="000D4746"/>
    <w:rsid w:val="000D608B"/>
    <w:rsid w:val="000D7A8F"/>
    <w:rsid w:val="000D7E62"/>
    <w:rsid w:val="000E0693"/>
    <w:rsid w:val="000E0790"/>
    <w:rsid w:val="000E0B5C"/>
    <w:rsid w:val="000E17A0"/>
    <w:rsid w:val="000E2C78"/>
    <w:rsid w:val="000E2D95"/>
    <w:rsid w:val="000E3772"/>
    <w:rsid w:val="000E3C81"/>
    <w:rsid w:val="000E5132"/>
    <w:rsid w:val="000E5202"/>
    <w:rsid w:val="000E5561"/>
    <w:rsid w:val="000E56F2"/>
    <w:rsid w:val="000F0803"/>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7753"/>
    <w:rsid w:val="0010799E"/>
    <w:rsid w:val="00110731"/>
    <w:rsid w:val="00111C0E"/>
    <w:rsid w:val="001134FC"/>
    <w:rsid w:val="001136D4"/>
    <w:rsid w:val="00114897"/>
    <w:rsid w:val="00115174"/>
    <w:rsid w:val="001154BB"/>
    <w:rsid w:val="001159FC"/>
    <w:rsid w:val="00115C96"/>
    <w:rsid w:val="00116E20"/>
    <w:rsid w:val="001171F1"/>
    <w:rsid w:val="00122A29"/>
    <w:rsid w:val="001244B0"/>
    <w:rsid w:val="0012456D"/>
    <w:rsid w:val="00124677"/>
    <w:rsid w:val="001258BA"/>
    <w:rsid w:val="001271B3"/>
    <w:rsid w:val="00130296"/>
    <w:rsid w:val="001315F3"/>
    <w:rsid w:val="001318E5"/>
    <w:rsid w:val="00131D1E"/>
    <w:rsid w:val="00132269"/>
    <w:rsid w:val="001323EF"/>
    <w:rsid w:val="00133A1D"/>
    <w:rsid w:val="00134C30"/>
    <w:rsid w:val="0013552F"/>
    <w:rsid w:val="001356FB"/>
    <w:rsid w:val="001359CF"/>
    <w:rsid w:val="001365DF"/>
    <w:rsid w:val="00136B33"/>
    <w:rsid w:val="0013787E"/>
    <w:rsid w:val="0013795A"/>
    <w:rsid w:val="001419EB"/>
    <w:rsid w:val="00141D34"/>
    <w:rsid w:val="001424D6"/>
    <w:rsid w:val="001425BE"/>
    <w:rsid w:val="00142AD7"/>
    <w:rsid w:val="00144AB1"/>
    <w:rsid w:val="00146888"/>
    <w:rsid w:val="00147201"/>
    <w:rsid w:val="00150734"/>
    <w:rsid w:val="0015077A"/>
    <w:rsid w:val="0015088A"/>
    <w:rsid w:val="00151982"/>
    <w:rsid w:val="00152F94"/>
    <w:rsid w:val="00153D25"/>
    <w:rsid w:val="0015465E"/>
    <w:rsid w:val="00155E05"/>
    <w:rsid w:val="00156434"/>
    <w:rsid w:val="00157EB1"/>
    <w:rsid w:val="0016086C"/>
    <w:rsid w:val="00160DBF"/>
    <w:rsid w:val="00160E40"/>
    <w:rsid w:val="001633B5"/>
    <w:rsid w:val="0016342D"/>
    <w:rsid w:val="00164BD5"/>
    <w:rsid w:val="00164C86"/>
    <w:rsid w:val="00165053"/>
    <w:rsid w:val="00165D60"/>
    <w:rsid w:val="001666A2"/>
    <w:rsid w:val="001675BA"/>
    <w:rsid w:val="0017064A"/>
    <w:rsid w:val="00170776"/>
    <w:rsid w:val="0017117A"/>
    <w:rsid w:val="00171866"/>
    <w:rsid w:val="00171D05"/>
    <w:rsid w:val="00172A09"/>
    <w:rsid w:val="00172F3F"/>
    <w:rsid w:val="00174EC2"/>
    <w:rsid w:val="001750AC"/>
    <w:rsid w:val="00180A24"/>
    <w:rsid w:val="001818F0"/>
    <w:rsid w:val="00181BFF"/>
    <w:rsid w:val="0018243E"/>
    <w:rsid w:val="00185055"/>
    <w:rsid w:val="00185660"/>
    <w:rsid w:val="0018596C"/>
    <w:rsid w:val="00187B03"/>
    <w:rsid w:val="00187BC4"/>
    <w:rsid w:val="0019039C"/>
    <w:rsid w:val="00190408"/>
    <w:rsid w:val="00190559"/>
    <w:rsid w:val="00190D31"/>
    <w:rsid w:val="00192367"/>
    <w:rsid w:val="00193F6E"/>
    <w:rsid w:val="00195112"/>
    <w:rsid w:val="00196105"/>
    <w:rsid w:val="00196554"/>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44FC"/>
    <w:rsid w:val="001B6D24"/>
    <w:rsid w:val="001B7ED6"/>
    <w:rsid w:val="001C0EC6"/>
    <w:rsid w:val="001C0EFA"/>
    <w:rsid w:val="001C147E"/>
    <w:rsid w:val="001C14EA"/>
    <w:rsid w:val="001C320D"/>
    <w:rsid w:val="001C53BC"/>
    <w:rsid w:val="001C55F4"/>
    <w:rsid w:val="001C584E"/>
    <w:rsid w:val="001C5E7C"/>
    <w:rsid w:val="001C6C8D"/>
    <w:rsid w:val="001D0252"/>
    <w:rsid w:val="001D1592"/>
    <w:rsid w:val="001D1DED"/>
    <w:rsid w:val="001D294A"/>
    <w:rsid w:val="001D298E"/>
    <w:rsid w:val="001D375C"/>
    <w:rsid w:val="001D3869"/>
    <w:rsid w:val="001D45BF"/>
    <w:rsid w:val="001D4855"/>
    <w:rsid w:val="001D4B3A"/>
    <w:rsid w:val="001D56B0"/>
    <w:rsid w:val="001D5DBA"/>
    <w:rsid w:val="001D5E88"/>
    <w:rsid w:val="001D7F8C"/>
    <w:rsid w:val="001D7FF5"/>
    <w:rsid w:val="001E09BD"/>
    <w:rsid w:val="001E1F70"/>
    <w:rsid w:val="001E2F6B"/>
    <w:rsid w:val="001E2F96"/>
    <w:rsid w:val="001E306A"/>
    <w:rsid w:val="001E3819"/>
    <w:rsid w:val="001E506B"/>
    <w:rsid w:val="001E56BC"/>
    <w:rsid w:val="001E6CCA"/>
    <w:rsid w:val="001E6FB1"/>
    <w:rsid w:val="001E7A22"/>
    <w:rsid w:val="001E7F70"/>
    <w:rsid w:val="001F239F"/>
    <w:rsid w:val="001F2B6E"/>
    <w:rsid w:val="001F3A09"/>
    <w:rsid w:val="001F3DA7"/>
    <w:rsid w:val="001F45B9"/>
    <w:rsid w:val="001F4E2F"/>
    <w:rsid w:val="001F5A41"/>
    <w:rsid w:val="001F7614"/>
    <w:rsid w:val="002002C1"/>
    <w:rsid w:val="00200559"/>
    <w:rsid w:val="00200D5E"/>
    <w:rsid w:val="00201047"/>
    <w:rsid w:val="002019AA"/>
    <w:rsid w:val="00202206"/>
    <w:rsid w:val="002026E3"/>
    <w:rsid w:val="00202F0A"/>
    <w:rsid w:val="002031D3"/>
    <w:rsid w:val="0020426B"/>
    <w:rsid w:val="00204619"/>
    <w:rsid w:val="0020509B"/>
    <w:rsid w:val="00205C43"/>
    <w:rsid w:val="00206036"/>
    <w:rsid w:val="00206284"/>
    <w:rsid w:val="0020670E"/>
    <w:rsid w:val="00206F2C"/>
    <w:rsid w:val="002074D6"/>
    <w:rsid w:val="00211092"/>
    <w:rsid w:val="0021162E"/>
    <w:rsid w:val="0021482A"/>
    <w:rsid w:val="0021522C"/>
    <w:rsid w:val="002174E9"/>
    <w:rsid w:val="0022098E"/>
    <w:rsid w:val="00220CBB"/>
    <w:rsid w:val="00220E7C"/>
    <w:rsid w:val="00221B36"/>
    <w:rsid w:val="00221FEB"/>
    <w:rsid w:val="00222E06"/>
    <w:rsid w:val="002244AD"/>
    <w:rsid w:val="00225A49"/>
    <w:rsid w:val="002262EF"/>
    <w:rsid w:val="0022688C"/>
    <w:rsid w:val="0022719F"/>
    <w:rsid w:val="002303DC"/>
    <w:rsid w:val="00230A92"/>
    <w:rsid w:val="0023125B"/>
    <w:rsid w:val="002325B3"/>
    <w:rsid w:val="00233F06"/>
    <w:rsid w:val="002343CA"/>
    <w:rsid w:val="00235AF4"/>
    <w:rsid w:val="00236001"/>
    <w:rsid w:val="002370BA"/>
    <w:rsid w:val="002371B5"/>
    <w:rsid w:val="00237E8E"/>
    <w:rsid w:val="0024109E"/>
    <w:rsid w:val="002417F7"/>
    <w:rsid w:val="0024290A"/>
    <w:rsid w:val="00242C6F"/>
    <w:rsid w:val="00243F8B"/>
    <w:rsid w:val="002441EB"/>
    <w:rsid w:val="002444C4"/>
    <w:rsid w:val="002446FD"/>
    <w:rsid w:val="00244860"/>
    <w:rsid w:val="00244CE0"/>
    <w:rsid w:val="00244E22"/>
    <w:rsid w:val="00245041"/>
    <w:rsid w:val="0024573A"/>
    <w:rsid w:val="00245E06"/>
    <w:rsid w:val="0024603D"/>
    <w:rsid w:val="002476D2"/>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12EB"/>
    <w:rsid w:val="00261771"/>
    <w:rsid w:val="00261BB0"/>
    <w:rsid w:val="00261E9A"/>
    <w:rsid w:val="00262CC7"/>
    <w:rsid w:val="00262D11"/>
    <w:rsid w:val="00263046"/>
    <w:rsid w:val="0026472A"/>
    <w:rsid w:val="00264A12"/>
    <w:rsid w:val="00266685"/>
    <w:rsid w:val="00267E2B"/>
    <w:rsid w:val="0027043F"/>
    <w:rsid w:val="002707E4"/>
    <w:rsid w:val="00270B65"/>
    <w:rsid w:val="00270BE1"/>
    <w:rsid w:val="00270C9E"/>
    <w:rsid w:val="00270FEF"/>
    <w:rsid w:val="00271C2C"/>
    <w:rsid w:val="00271EE3"/>
    <w:rsid w:val="002721FA"/>
    <w:rsid w:val="002733F3"/>
    <w:rsid w:val="00273810"/>
    <w:rsid w:val="00273D20"/>
    <w:rsid w:val="00274A83"/>
    <w:rsid w:val="00276461"/>
    <w:rsid w:val="00277A09"/>
    <w:rsid w:val="00277AE8"/>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83"/>
    <w:rsid w:val="00295154"/>
    <w:rsid w:val="00295BB6"/>
    <w:rsid w:val="00295F35"/>
    <w:rsid w:val="0029648D"/>
    <w:rsid w:val="00296B43"/>
    <w:rsid w:val="00297E2A"/>
    <w:rsid w:val="002A08D7"/>
    <w:rsid w:val="002A1428"/>
    <w:rsid w:val="002A2500"/>
    <w:rsid w:val="002A4627"/>
    <w:rsid w:val="002A793A"/>
    <w:rsid w:val="002B00DF"/>
    <w:rsid w:val="002B17AE"/>
    <w:rsid w:val="002B3BA3"/>
    <w:rsid w:val="002B3E9D"/>
    <w:rsid w:val="002B4063"/>
    <w:rsid w:val="002B4828"/>
    <w:rsid w:val="002B5834"/>
    <w:rsid w:val="002B7B8E"/>
    <w:rsid w:val="002B7DB0"/>
    <w:rsid w:val="002C0C80"/>
    <w:rsid w:val="002C1F80"/>
    <w:rsid w:val="002C27F4"/>
    <w:rsid w:val="002C2BA0"/>
    <w:rsid w:val="002C2C47"/>
    <w:rsid w:val="002C2E03"/>
    <w:rsid w:val="002C301C"/>
    <w:rsid w:val="002C3EA4"/>
    <w:rsid w:val="002C4451"/>
    <w:rsid w:val="002C4EA4"/>
    <w:rsid w:val="002C71AE"/>
    <w:rsid w:val="002D09C3"/>
    <w:rsid w:val="002D1480"/>
    <w:rsid w:val="002D15C7"/>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2957"/>
    <w:rsid w:val="00312A88"/>
    <w:rsid w:val="003146DD"/>
    <w:rsid w:val="003147D1"/>
    <w:rsid w:val="003166D9"/>
    <w:rsid w:val="00316967"/>
    <w:rsid w:val="00317A70"/>
    <w:rsid w:val="003215BC"/>
    <w:rsid w:val="00321E18"/>
    <w:rsid w:val="00322CD1"/>
    <w:rsid w:val="00323C2A"/>
    <w:rsid w:val="0032424B"/>
    <w:rsid w:val="00325F68"/>
    <w:rsid w:val="003262CA"/>
    <w:rsid w:val="003269B9"/>
    <w:rsid w:val="003271A8"/>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6430"/>
    <w:rsid w:val="00350331"/>
    <w:rsid w:val="00351190"/>
    <w:rsid w:val="003519F4"/>
    <w:rsid w:val="00354CE0"/>
    <w:rsid w:val="003552B4"/>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8E4"/>
    <w:rsid w:val="00373BEF"/>
    <w:rsid w:val="0037408D"/>
    <w:rsid w:val="003740E2"/>
    <w:rsid w:val="00374B68"/>
    <w:rsid w:val="0037552C"/>
    <w:rsid w:val="00380E3C"/>
    <w:rsid w:val="00383649"/>
    <w:rsid w:val="0038445B"/>
    <w:rsid w:val="00384BD4"/>
    <w:rsid w:val="0038549A"/>
    <w:rsid w:val="00390350"/>
    <w:rsid w:val="00390464"/>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4E20"/>
    <w:rsid w:val="003A5369"/>
    <w:rsid w:val="003A538D"/>
    <w:rsid w:val="003A53C6"/>
    <w:rsid w:val="003A5686"/>
    <w:rsid w:val="003A5729"/>
    <w:rsid w:val="003A582E"/>
    <w:rsid w:val="003A73FC"/>
    <w:rsid w:val="003A7577"/>
    <w:rsid w:val="003B05E6"/>
    <w:rsid w:val="003B0819"/>
    <w:rsid w:val="003B10A1"/>
    <w:rsid w:val="003B4145"/>
    <w:rsid w:val="003B62D1"/>
    <w:rsid w:val="003B67FE"/>
    <w:rsid w:val="003B6F1C"/>
    <w:rsid w:val="003C0198"/>
    <w:rsid w:val="003C121F"/>
    <w:rsid w:val="003C1542"/>
    <w:rsid w:val="003C1C06"/>
    <w:rsid w:val="003C1D8D"/>
    <w:rsid w:val="003C2D1B"/>
    <w:rsid w:val="003C2E44"/>
    <w:rsid w:val="003C3298"/>
    <w:rsid w:val="003C3544"/>
    <w:rsid w:val="003C3B01"/>
    <w:rsid w:val="003C415D"/>
    <w:rsid w:val="003C5C26"/>
    <w:rsid w:val="003C6E23"/>
    <w:rsid w:val="003C797B"/>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B0D"/>
    <w:rsid w:val="003E4AE0"/>
    <w:rsid w:val="003E4FAC"/>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1086"/>
    <w:rsid w:val="0040359E"/>
    <w:rsid w:val="00404CFA"/>
    <w:rsid w:val="004075B7"/>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376"/>
    <w:rsid w:val="00423450"/>
    <w:rsid w:val="00423704"/>
    <w:rsid w:val="004262B3"/>
    <w:rsid w:val="004266D0"/>
    <w:rsid w:val="00426C5D"/>
    <w:rsid w:val="00426E3B"/>
    <w:rsid w:val="00427975"/>
    <w:rsid w:val="00427B66"/>
    <w:rsid w:val="00430283"/>
    <w:rsid w:val="00430EF4"/>
    <w:rsid w:val="00431F64"/>
    <w:rsid w:val="004321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8035A"/>
    <w:rsid w:val="0048042E"/>
    <w:rsid w:val="004804DC"/>
    <w:rsid w:val="00483554"/>
    <w:rsid w:val="004836E2"/>
    <w:rsid w:val="00486049"/>
    <w:rsid w:val="00486898"/>
    <w:rsid w:val="0048757E"/>
    <w:rsid w:val="00490A9D"/>
    <w:rsid w:val="00491B0C"/>
    <w:rsid w:val="00491D67"/>
    <w:rsid w:val="00493804"/>
    <w:rsid w:val="00495813"/>
    <w:rsid w:val="00495D31"/>
    <w:rsid w:val="004968EB"/>
    <w:rsid w:val="00497DC1"/>
    <w:rsid w:val="004A14A0"/>
    <w:rsid w:val="004A1749"/>
    <w:rsid w:val="004A2CBC"/>
    <w:rsid w:val="004A3F10"/>
    <w:rsid w:val="004A48D2"/>
    <w:rsid w:val="004A5D74"/>
    <w:rsid w:val="004A640C"/>
    <w:rsid w:val="004A7693"/>
    <w:rsid w:val="004A7E92"/>
    <w:rsid w:val="004B1221"/>
    <w:rsid w:val="004B1C19"/>
    <w:rsid w:val="004B2CAB"/>
    <w:rsid w:val="004B3079"/>
    <w:rsid w:val="004B36C9"/>
    <w:rsid w:val="004B4194"/>
    <w:rsid w:val="004B5BF0"/>
    <w:rsid w:val="004B645B"/>
    <w:rsid w:val="004B7465"/>
    <w:rsid w:val="004C018F"/>
    <w:rsid w:val="004C1B12"/>
    <w:rsid w:val="004C2471"/>
    <w:rsid w:val="004C2FD4"/>
    <w:rsid w:val="004C31E0"/>
    <w:rsid w:val="004C51A3"/>
    <w:rsid w:val="004C6E41"/>
    <w:rsid w:val="004C7F37"/>
    <w:rsid w:val="004D05E0"/>
    <w:rsid w:val="004D0CD7"/>
    <w:rsid w:val="004D1055"/>
    <w:rsid w:val="004D166A"/>
    <w:rsid w:val="004D31AB"/>
    <w:rsid w:val="004D3A16"/>
    <w:rsid w:val="004D3FC9"/>
    <w:rsid w:val="004D4A42"/>
    <w:rsid w:val="004D5FB6"/>
    <w:rsid w:val="004D6800"/>
    <w:rsid w:val="004D6D45"/>
    <w:rsid w:val="004D7838"/>
    <w:rsid w:val="004D7B33"/>
    <w:rsid w:val="004E0372"/>
    <w:rsid w:val="004E0BFD"/>
    <w:rsid w:val="004E138F"/>
    <w:rsid w:val="004E2B91"/>
    <w:rsid w:val="004E2CB9"/>
    <w:rsid w:val="004E2E2E"/>
    <w:rsid w:val="004E2FFC"/>
    <w:rsid w:val="004E3E06"/>
    <w:rsid w:val="004E48A4"/>
    <w:rsid w:val="004E5821"/>
    <w:rsid w:val="004E5DB4"/>
    <w:rsid w:val="004E6AEB"/>
    <w:rsid w:val="004E77FF"/>
    <w:rsid w:val="004E791D"/>
    <w:rsid w:val="004F0024"/>
    <w:rsid w:val="004F03DC"/>
    <w:rsid w:val="004F05F7"/>
    <w:rsid w:val="004F0A09"/>
    <w:rsid w:val="004F16FD"/>
    <w:rsid w:val="004F1B36"/>
    <w:rsid w:val="004F242A"/>
    <w:rsid w:val="004F2CAD"/>
    <w:rsid w:val="004F3B21"/>
    <w:rsid w:val="004F4E20"/>
    <w:rsid w:val="004F4F86"/>
    <w:rsid w:val="004F526F"/>
    <w:rsid w:val="004F5642"/>
    <w:rsid w:val="004F5A92"/>
    <w:rsid w:val="004F5E34"/>
    <w:rsid w:val="004F6399"/>
    <w:rsid w:val="004F6C0B"/>
    <w:rsid w:val="004F6EE5"/>
    <w:rsid w:val="004F709D"/>
    <w:rsid w:val="004F74CB"/>
    <w:rsid w:val="00500762"/>
    <w:rsid w:val="00500A97"/>
    <w:rsid w:val="00500BC0"/>
    <w:rsid w:val="00501752"/>
    <w:rsid w:val="005024A2"/>
    <w:rsid w:val="00502DD5"/>
    <w:rsid w:val="0050396E"/>
    <w:rsid w:val="005046B2"/>
    <w:rsid w:val="00504DA4"/>
    <w:rsid w:val="0050548C"/>
    <w:rsid w:val="00505CBD"/>
    <w:rsid w:val="00507DC4"/>
    <w:rsid w:val="00507EBE"/>
    <w:rsid w:val="005108E9"/>
    <w:rsid w:val="00510B80"/>
    <w:rsid w:val="00510E3D"/>
    <w:rsid w:val="0051206F"/>
    <w:rsid w:val="0051266D"/>
    <w:rsid w:val="00512FC8"/>
    <w:rsid w:val="00513A30"/>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B79"/>
    <w:rsid w:val="00551229"/>
    <w:rsid w:val="00552B34"/>
    <w:rsid w:val="00555F42"/>
    <w:rsid w:val="0056094E"/>
    <w:rsid w:val="005617B8"/>
    <w:rsid w:val="00562993"/>
    <w:rsid w:val="0056323E"/>
    <w:rsid w:val="00563C49"/>
    <w:rsid w:val="00564D14"/>
    <w:rsid w:val="00564F8C"/>
    <w:rsid w:val="00565677"/>
    <w:rsid w:val="00566E64"/>
    <w:rsid w:val="005700DA"/>
    <w:rsid w:val="0057102F"/>
    <w:rsid w:val="005714FA"/>
    <w:rsid w:val="00571B4D"/>
    <w:rsid w:val="005720AE"/>
    <w:rsid w:val="00572BD1"/>
    <w:rsid w:val="00573F1A"/>
    <w:rsid w:val="005744DC"/>
    <w:rsid w:val="0057549F"/>
    <w:rsid w:val="00576E24"/>
    <w:rsid w:val="005801D6"/>
    <w:rsid w:val="00582823"/>
    <w:rsid w:val="00582E96"/>
    <w:rsid w:val="00584179"/>
    <w:rsid w:val="00584455"/>
    <w:rsid w:val="005851D5"/>
    <w:rsid w:val="0058723E"/>
    <w:rsid w:val="00587A2E"/>
    <w:rsid w:val="005905E7"/>
    <w:rsid w:val="00590CDF"/>
    <w:rsid w:val="00591B6C"/>
    <w:rsid w:val="00592481"/>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A7F75"/>
    <w:rsid w:val="005B063D"/>
    <w:rsid w:val="005B0850"/>
    <w:rsid w:val="005B1BAE"/>
    <w:rsid w:val="005B381A"/>
    <w:rsid w:val="005B3882"/>
    <w:rsid w:val="005B3ADF"/>
    <w:rsid w:val="005B4CCC"/>
    <w:rsid w:val="005B64D0"/>
    <w:rsid w:val="005B6A77"/>
    <w:rsid w:val="005B6C95"/>
    <w:rsid w:val="005B7917"/>
    <w:rsid w:val="005C0EF3"/>
    <w:rsid w:val="005C1C01"/>
    <w:rsid w:val="005C1F31"/>
    <w:rsid w:val="005C2653"/>
    <w:rsid w:val="005C3F1B"/>
    <w:rsid w:val="005C4C70"/>
    <w:rsid w:val="005C6A94"/>
    <w:rsid w:val="005C72BB"/>
    <w:rsid w:val="005C7CD4"/>
    <w:rsid w:val="005C7DC5"/>
    <w:rsid w:val="005D04B1"/>
    <w:rsid w:val="005D1186"/>
    <w:rsid w:val="005D185B"/>
    <w:rsid w:val="005D3266"/>
    <w:rsid w:val="005D475E"/>
    <w:rsid w:val="005D5295"/>
    <w:rsid w:val="005D5B64"/>
    <w:rsid w:val="005D693C"/>
    <w:rsid w:val="005D7224"/>
    <w:rsid w:val="005D7C04"/>
    <w:rsid w:val="005D7C39"/>
    <w:rsid w:val="005D7DF7"/>
    <w:rsid w:val="005E1925"/>
    <w:rsid w:val="005E26BC"/>
    <w:rsid w:val="005E2715"/>
    <w:rsid w:val="005E2852"/>
    <w:rsid w:val="005E2B4A"/>
    <w:rsid w:val="005E3F55"/>
    <w:rsid w:val="005E4905"/>
    <w:rsid w:val="005E5788"/>
    <w:rsid w:val="005E58BD"/>
    <w:rsid w:val="005E74A1"/>
    <w:rsid w:val="005F0879"/>
    <w:rsid w:val="005F0B7C"/>
    <w:rsid w:val="005F1851"/>
    <w:rsid w:val="005F74AC"/>
    <w:rsid w:val="005F76A1"/>
    <w:rsid w:val="006007DC"/>
    <w:rsid w:val="00602D1B"/>
    <w:rsid w:val="00602E01"/>
    <w:rsid w:val="00602E92"/>
    <w:rsid w:val="0060401D"/>
    <w:rsid w:val="00606071"/>
    <w:rsid w:val="006060BC"/>
    <w:rsid w:val="00606EF6"/>
    <w:rsid w:val="006077D4"/>
    <w:rsid w:val="006103C4"/>
    <w:rsid w:val="00610DEC"/>
    <w:rsid w:val="00610E28"/>
    <w:rsid w:val="00610E7B"/>
    <w:rsid w:val="0061164D"/>
    <w:rsid w:val="00611899"/>
    <w:rsid w:val="00611EE2"/>
    <w:rsid w:val="00612AC3"/>
    <w:rsid w:val="00614EFE"/>
    <w:rsid w:val="00614F0F"/>
    <w:rsid w:val="006156EF"/>
    <w:rsid w:val="006159AD"/>
    <w:rsid w:val="00615D16"/>
    <w:rsid w:val="00616715"/>
    <w:rsid w:val="00616D9D"/>
    <w:rsid w:val="00616F66"/>
    <w:rsid w:val="00617398"/>
    <w:rsid w:val="006202A8"/>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50B5C"/>
    <w:rsid w:val="00652299"/>
    <w:rsid w:val="00652D75"/>
    <w:rsid w:val="00653A9B"/>
    <w:rsid w:val="00653CA0"/>
    <w:rsid w:val="006551E5"/>
    <w:rsid w:val="00656F06"/>
    <w:rsid w:val="00660EBC"/>
    <w:rsid w:val="0066138E"/>
    <w:rsid w:val="00661400"/>
    <w:rsid w:val="00661B30"/>
    <w:rsid w:val="006632E3"/>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8C9"/>
    <w:rsid w:val="00681D30"/>
    <w:rsid w:val="00682BC1"/>
    <w:rsid w:val="00682CD5"/>
    <w:rsid w:val="00682FB4"/>
    <w:rsid w:val="00683BC2"/>
    <w:rsid w:val="00684B0D"/>
    <w:rsid w:val="00685CB6"/>
    <w:rsid w:val="00686A01"/>
    <w:rsid w:val="00687198"/>
    <w:rsid w:val="00691AF3"/>
    <w:rsid w:val="006922FC"/>
    <w:rsid w:val="00692966"/>
    <w:rsid w:val="00692C59"/>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C041D"/>
    <w:rsid w:val="006C13DA"/>
    <w:rsid w:val="006C2B48"/>
    <w:rsid w:val="006C2E55"/>
    <w:rsid w:val="006C4297"/>
    <w:rsid w:val="006C46EE"/>
    <w:rsid w:val="006C4D03"/>
    <w:rsid w:val="006C6521"/>
    <w:rsid w:val="006C6C67"/>
    <w:rsid w:val="006C7319"/>
    <w:rsid w:val="006C79DD"/>
    <w:rsid w:val="006D028C"/>
    <w:rsid w:val="006D03FD"/>
    <w:rsid w:val="006D14DD"/>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F30F7"/>
    <w:rsid w:val="006F34DF"/>
    <w:rsid w:val="006F37A6"/>
    <w:rsid w:val="006F3DA6"/>
    <w:rsid w:val="006F47F1"/>
    <w:rsid w:val="006F4BEC"/>
    <w:rsid w:val="006F557F"/>
    <w:rsid w:val="00700632"/>
    <w:rsid w:val="00701947"/>
    <w:rsid w:val="00701F22"/>
    <w:rsid w:val="00702F28"/>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46D8"/>
    <w:rsid w:val="007254BB"/>
    <w:rsid w:val="00725BA8"/>
    <w:rsid w:val="007267BB"/>
    <w:rsid w:val="007272CB"/>
    <w:rsid w:val="00727675"/>
    <w:rsid w:val="00727834"/>
    <w:rsid w:val="00727BC9"/>
    <w:rsid w:val="00727CDC"/>
    <w:rsid w:val="00731126"/>
    <w:rsid w:val="00731176"/>
    <w:rsid w:val="00732401"/>
    <w:rsid w:val="0073347D"/>
    <w:rsid w:val="007337AB"/>
    <w:rsid w:val="007340A2"/>
    <w:rsid w:val="007343EA"/>
    <w:rsid w:val="00734F20"/>
    <w:rsid w:val="00735125"/>
    <w:rsid w:val="00736D94"/>
    <w:rsid w:val="00736F3F"/>
    <w:rsid w:val="00737916"/>
    <w:rsid w:val="00737DF0"/>
    <w:rsid w:val="00740312"/>
    <w:rsid w:val="00740B2E"/>
    <w:rsid w:val="00741FC6"/>
    <w:rsid w:val="00742565"/>
    <w:rsid w:val="007436CC"/>
    <w:rsid w:val="00743BB6"/>
    <w:rsid w:val="00744076"/>
    <w:rsid w:val="00746A6C"/>
    <w:rsid w:val="00746D1C"/>
    <w:rsid w:val="00746F0E"/>
    <w:rsid w:val="007502B0"/>
    <w:rsid w:val="00750C75"/>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259B"/>
    <w:rsid w:val="00782711"/>
    <w:rsid w:val="00783151"/>
    <w:rsid w:val="00784865"/>
    <w:rsid w:val="0078613A"/>
    <w:rsid w:val="00787ECC"/>
    <w:rsid w:val="0079128E"/>
    <w:rsid w:val="00791709"/>
    <w:rsid w:val="0079213C"/>
    <w:rsid w:val="00792723"/>
    <w:rsid w:val="00792951"/>
    <w:rsid w:val="0079609F"/>
    <w:rsid w:val="00796403"/>
    <w:rsid w:val="0079669A"/>
    <w:rsid w:val="00796A47"/>
    <w:rsid w:val="00797ADA"/>
    <w:rsid w:val="007A05E6"/>
    <w:rsid w:val="007A22FD"/>
    <w:rsid w:val="007A4812"/>
    <w:rsid w:val="007A4FCD"/>
    <w:rsid w:val="007A53D8"/>
    <w:rsid w:val="007A6282"/>
    <w:rsid w:val="007A737F"/>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5897"/>
    <w:rsid w:val="007E5E9D"/>
    <w:rsid w:val="007E6303"/>
    <w:rsid w:val="007E6E8A"/>
    <w:rsid w:val="007F0E19"/>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22BEB"/>
    <w:rsid w:val="00823925"/>
    <w:rsid w:val="00823D0F"/>
    <w:rsid w:val="00824137"/>
    <w:rsid w:val="00825597"/>
    <w:rsid w:val="00827657"/>
    <w:rsid w:val="00830196"/>
    <w:rsid w:val="00830D46"/>
    <w:rsid w:val="00832C9B"/>
    <w:rsid w:val="008330A3"/>
    <w:rsid w:val="00833EC1"/>
    <w:rsid w:val="00834EEF"/>
    <w:rsid w:val="0083575D"/>
    <w:rsid w:val="008400E1"/>
    <w:rsid w:val="008428FE"/>
    <w:rsid w:val="0084313D"/>
    <w:rsid w:val="008446F3"/>
    <w:rsid w:val="0084491C"/>
    <w:rsid w:val="008451AC"/>
    <w:rsid w:val="008461C2"/>
    <w:rsid w:val="00846D48"/>
    <w:rsid w:val="008500AA"/>
    <w:rsid w:val="008548EC"/>
    <w:rsid w:val="008565BE"/>
    <w:rsid w:val="00857902"/>
    <w:rsid w:val="00860429"/>
    <w:rsid w:val="0086070B"/>
    <w:rsid w:val="008609DF"/>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F12"/>
    <w:rsid w:val="0087345F"/>
    <w:rsid w:val="00873509"/>
    <w:rsid w:val="008737EB"/>
    <w:rsid w:val="0087412D"/>
    <w:rsid w:val="00874AD3"/>
    <w:rsid w:val="00874EF4"/>
    <w:rsid w:val="00875A87"/>
    <w:rsid w:val="00875DC9"/>
    <w:rsid w:val="008760EA"/>
    <w:rsid w:val="008765EC"/>
    <w:rsid w:val="0087724B"/>
    <w:rsid w:val="00877ED8"/>
    <w:rsid w:val="00880075"/>
    <w:rsid w:val="008806D0"/>
    <w:rsid w:val="00881A95"/>
    <w:rsid w:val="00882974"/>
    <w:rsid w:val="00883060"/>
    <w:rsid w:val="008877A5"/>
    <w:rsid w:val="008900AD"/>
    <w:rsid w:val="00890281"/>
    <w:rsid w:val="008902CD"/>
    <w:rsid w:val="0089066A"/>
    <w:rsid w:val="00890F6F"/>
    <w:rsid w:val="00892B42"/>
    <w:rsid w:val="00894ECD"/>
    <w:rsid w:val="0089525C"/>
    <w:rsid w:val="008A0058"/>
    <w:rsid w:val="008A0351"/>
    <w:rsid w:val="008A07C2"/>
    <w:rsid w:val="008A3FE5"/>
    <w:rsid w:val="008A4E03"/>
    <w:rsid w:val="008A528E"/>
    <w:rsid w:val="008A6CFE"/>
    <w:rsid w:val="008A7994"/>
    <w:rsid w:val="008B0194"/>
    <w:rsid w:val="008B0754"/>
    <w:rsid w:val="008B1272"/>
    <w:rsid w:val="008B1D84"/>
    <w:rsid w:val="008B31CB"/>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43EA"/>
    <w:rsid w:val="008F4759"/>
    <w:rsid w:val="008F4822"/>
    <w:rsid w:val="008F4939"/>
    <w:rsid w:val="008F49AE"/>
    <w:rsid w:val="009002C1"/>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6677"/>
    <w:rsid w:val="00917116"/>
    <w:rsid w:val="00917994"/>
    <w:rsid w:val="0092003D"/>
    <w:rsid w:val="0092054E"/>
    <w:rsid w:val="00920F26"/>
    <w:rsid w:val="009214AC"/>
    <w:rsid w:val="00922129"/>
    <w:rsid w:val="0092219F"/>
    <w:rsid w:val="009231D2"/>
    <w:rsid w:val="00923430"/>
    <w:rsid w:val="00923722"/>
    <w:rsid w:val="00923A2C"/>
    <w:rsid w:val="00924C7E"/>
    <w:rsid w:val="00925502"/>
    <w:rsid w:val="00925D82"/>
    <w:rsid w:val="00927F2E"/>
    <w:rsid w:val="00930D14"/>
    <w:rsid w:val="009321CD"/>
    <w:rsid w:val="009322FC"/>
    <w:rsid w:val="009327D4"/>
    <w:rsid w:val="009336D8"/>
    <w:rsid w:val="00933C7E"/>
    <w:rsid w:val="009347B4"/>
    <w:rsid w:val="00934C08"/>
    <w:rsid w:val="009353A7"/>
    <w:rsid w:val="009359A1"/>
    <w:rsid w:val="009371DA"/>
    <w:rsid w:val="00937859"/>
    <w:rsid w:val="009379B7"/>
    <w:rsid w:val="00941C14"/>
    <w:rsid w:val="00942427"/>
    <w:rsid w:val="00943312"/>
    <w:rsid w:val="00943DA6"/>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2543"/>
    <w:rsid w:val="009629A1"/>
    <w:rsid w:val="00966356"/>
    <w:rsid w:val="0096654D"/>
    <w:rsid w:val="00966B6B"/>
    <w:rsid w:val="00967160"/>
    <w:rsid w:val="009703E0"/>
    <w:rsid w:val="00970926"/>
    <w:rsid w:val="00970F48"/>
    <w:rsid w:val="009729CC"/>
    <w:rsid w:val="009729E8"/>
    <w:rsid w:val="00975DDC"/>
    <w:rsid w:val="00976621"/>
    <w:rsid w:val="009766E6"/>
    <w:rsid w:val="00976FE5"/>
    <w:rsid w:val="00977F9F"/>
    <w:rsid w:val="009820DF"/>
    <w:rsid w:val="009835CA"/>
    <w:rsid w:val="00983758"/>
    <w:rsid w:val="0098462C"/>
    <w:rsid w:val="00984D81"/>
    <w:rsid w:val="00984E66"/>
    <w:rsid w:val="0098536B"/>
    <w:rsid w:val="00985E7C"/>
    <w:rsid w:val="0098681C"/>
    <w:rsid w:val="00986930"/>
    <w:rsid w:val="00986CE1"/>
    <w:rsid w:val="009876B4"/>
    <w:rsid w:val="0099110B"/>
    <w:rsid w:val="009923DF"/>
    <w:rsid w:val="00992C65"/>
    <w:rsid w:val="00993566"/>
    <w:rsid w:val="009942DB"/>
    <w:rsid w:val="00995049"/>
    <w:rsid w:val="009951EA"/>
    <w:rsid w:val="00995EA3"/>
    <w:rsid w:val="00997F28"/>
    <w:rsid w:val="009A0940"/>
    <w:rsid w:val="009A10F9"/>
    <w:rsid w:val="009A1174"/>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E25"/>
    <w:rsid w:val="009B4BC4"/>
    <w:rsid w:val="009B5B84"/>
    <w:rsid w:val="009C0B35"/>
    <w:rsid w:val="009C16F2"/>
    <w:rsid w:val="009C19BA"/>
    <w:rsid w:val="009C1EAF"/>
    <w:rsid w:val="009C2611"/>
    <w:rsid w:val="009C30E3"/>
    <w:rsid w:val="009C4931"/>
    <w:rsid w:val="009C4BAD"/>
    <w:rsid w:val="009C607A"/>
    <w:rsid w:val="009C6F73"/>
    <w:rsid w:val="009C7A64"/>
    <w:rsid w:val="009D272F"/>
    <w:rsid w:val="009D2D0D"/>
    <w:rsid w:val="009D3C8F"/>
    <w:rsid w:val="009D3D0C"/>
    <w:rsid w:val="009D49E4"/>
    <w:rsid w:val="009D75D0"/>
    <w:rsid w:val="009D7C2F"/>
    <w:rsid w:val="009E0482"/>
    <w:rsid w:val="009E0D7B"/>
    <w:rsid w:val="009E0FD3"/>
    <w:rsid w:val="009E1212"/>
    <w:rsid w:val="009E1895"/>
    <w:rsid w:val="009E2021"/>
    <w:rsid w:val="009E331F"/>
    <w:rsid w:val="009E396C"/>
    <w:rsid w:val="009E6005"/>
    <w:rsid w:val="009E62A9"/>
    <w:rsid w:val="009E66BB"/>
    <w:rsid w:val="009E6E04"/>
    <w:rsid w:val="009E75F7"/>
    <w:rsid w:val="009F02C7"/>
    <w:rsid w:val="009F28BB"/>
    <w:rsid w:val="009F2D31"/>
    <w:rsid w:val="009F347B"/>
    <w:rsid w:val="009F5259"/>
    <w:rsid w:val="009F548B"/>
    <w:rsid w:val="009F5C26"/>
    <w:rsid w:val="009F61E3"/>
    <w:rsid w:val="00A019AC"/>
    <w:rsid w:val="00A02614"/>
    <w:rsid w:val="00A02A7C"/>
    <w:rsid w:val="00A04D33"/>
    <w:rsid w:val="00A051C8"/>
    <w:rsid w:val="00A06A5A"/>
    <w:rsid w:val="00A07693"/>
    <w:rsid w:val="00A115C0"/>
    <w:rsid w:val="00A11DBB"/>
    <w:rsid w:val="00A12524"/>
    <w:rsid w:val="00A13D84"/>
    <w:rsid w:val="00A14F51"/>
    <w:rsid w:val="00A14FDD"/>
    <w:rsid w:val="00A1654A"/>
    <w:rsid w:val="00A17F29"/>
    <w:rsid w:val="00A20629"/>
    <w:rsid w:val="00A210DD"/>
    <w:rsid w:val="00A219AA"/>
    <w:rsid w:val="00A21D6F"/>
    <w:rsid w:val="00A2396E"/>
    <w:rsid w:val="00A2401F"/>
    <w:rsid w:val="00A24278"/>
    <w:rsid w:val="00A2450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58E"/>
    <w:rsid w:val="00A36110"/>
    <w:rsid w:val="00A37244"/>
    <w:rsid w:val="00A37D2F"/>
    <w:rsid w:val="00A419BD"/>
    <w:rsid w:val="00A41A14"/>
    <w:rsid w:val="00A430C7"/>
    <w:rsid w:val="00A433EA"/>
    <w:rsid w:val="00A4588E"/>
    <w:rsid w:val="00A51574"/>
    <w:rsid w:val="00A51A9F"/>
    <w:rsid w:val="00A51D16"/>
    <w:rsid w:val="00A529CE"/>
    <w:rsid w:val="00A52BBD"/>
    <w:rsid w:val="00A52D6A"/>
    <w:rsid w:val="00A52F07"/>
    <w:rsid w:val="00A54536"/>
    <w:rsid w:val="00A54A47"/>
    <w:rsid w:val="00A54DD2"/>
    <w:rsid w:val="00A5639F"/>
    <w:rsid w:val="00A56FD3"/>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137"/>
    <w:rsid w:val="00A81861"/>
    <w:rsid w:val="00A81AE5"/>
    <w:rsid w:val="00A81F89"/>
    <w:rsid w:val="00A83A6D"/>
    <w:rsid w:val="00A8457F"/>
    <w:rsid w:val="00A84619"/>
    <w:rsid w:val="00A84BBA"/>
    <w:rsid w:val="00A85AA8"/>
    <w:rsid w:val="00A85C03"/>
    <w:rsid w:val="00A86E62"/>
    <w:rsid w:val="00A872DB"/>
    <w:rsid w:val="00A9093B"/>
    <w:rsid w:val="00A90C08"/>
    <w:rsid w:val="00A90E20"/>
    <w:rsid w:val="00A93842"/>
    <w:rsid w:val="00A938A1"/>
    <w:rsid w:val="00A93FA8"/>
    <w:rsid w:val="00A9608C"/>
    <w:rsid w:val="00A974DE"/>
    <w:rsid w:val="00A976EA"/>
    <w:rsid w:val="00AA007A"/>
    <w:rsid w:val="00AA0A87"/>
    <w:rsid w:val="00AA21D3"/>
    <w:rsid w:val="00AA418F"/>
    <w:rsid w:val="00AA54A1"/>
    <w:rsid w:val="00AA5C10"/>
    <w:rsid w:val="00AA631E"/>
    <w:rsid w:val="00AA68BE"/>
    <w:rsid w:val="00AA7E14"/>
    <w:rsid w:val="00AA7E4B"/>
    <w:rsid w:val="00AB007C"/>
    <w:rsid w:val="00AB0E93"/>
    <w:rsid w:val="00AB18BE"/>
    <w:rsid w:val="00AB1EC5"/>
    <w:rsid w:val="00AB22B9"/>
    <w:rsid w:val="00AB25D5"/>
    <w:rsid w:val="00AB3066"/>
    <w:rsid w:val="00AB367B"/>
    <w:rsid w:val="00AB59C7"/>
    <w:rsid w:val="00AB5C05"/>
    <w:rsid w:val="00AB66BB"/>
    <w:rsid w:val="00AB7818"/>
    <w:rsid w:val="00AB7888"/>
    <w:rsid w:val="00AB78AD"/>
    <w:rsid w:val="00AB7997"/>
    <w:rsid w:val="00AB79D3"/>
    <w:rsid w:val="00AB7A41"/>
    <w:rsid w:val="00AC0EF2"/>
    <w:rsid w:val="00AC1CD4"/>
    <w:rsid w:val="00AC2978"/>
    <w:rsid w:val="00AC3190"/>
    <w:rsid w:val="00AC3492"/>
    <w:rsid w:val="00AC3926"/>
    <w:rsid w:val="00AC4109"/>
    <w:rsid w:val="00AC4BF9"/>
    <w:rsid w:val="00AC4FAF"/>
    <w:rsid w:val="00AC5883"/>
    <w:rsid w:val="00AD04CE"/>
    <w:rsid w:val="00AD073B"/>
    <w:rsid w:val="00AD0A20"/>
    <w:rsid w:val="00AD1189"/>
    <w:rsid w:val="00AD149C"/>
    <w:rsid w:val="00AD2641"/>
    <w:rsid w:val="00AD2AEA"/>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D2E"/>
    <w:rsid w:val="00AF1B30"/>
    <w:rsid w:val="00AF2176"/>
    <w:rsid w:val="00AF2F95"/>
    <w:rsid w:val="00AF37C1"/>
    <w:rsid w:val="00AF3B9F"/>
    <w:rsid w:val="00AF4636"/>
    <w:rsid w:val="00AF4FF5"/>
    <w:rsid w:val="00AF5145"/>
    <w:rsid w:val="00AF57A3"/>
    <w:rsid w:val="00AF5A4E"/>
    <w:rsid w:val="00AF6131"/>
    <w:rsid w:val="00AF6FE7"/>
    <w:rsid w:val="00B004E7"/>
    <w:rsid w:val="00B00EBD"/>
    <w:rsid w:val="00B0105E"/>
    <w:rsid w:val="00B0166E"/>
    <w:rsid w:val="00B0186D"/>
    <w:rsid w:val="00B01903"/>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B43"/>
    <w:rsid w:val="00B339A6"/>
    <w:rsid w:val="00B33AD9"/>
    <w:rsid w:val="00B33B26"/>
    <w:rsid w:val="00B34091"/>
    <w:rsid w:val="00B359AF"/>
    <w:rsid w:val="00B36461"/>
    <w:rsid w:val="00B37C72"/>
    <w:rsid w:val="00B41150"/>
    <w:rsid w:val="00B43D6C"/>
    <w:rsid w:val="00B43DCA"/>
    <w:rsid w:val="00B44F79"/>
    <w:rsid w:val="00B451F3"/>
    <w:rsid w:val="00B4686F"/>
    <w:rsid w:val="00B46B72"/>
    <w:rsid w:val="00B46C80"/>
    <w:rsid w:val="00B50E58"/>
    <w:rsid w:val="00B51010"/>
    <w:rsid w:val="00B52633"/>
    <w:rsid w:val="00B530F9"/>
    <w:rsid w:val="00B532DA"/>
    <w:rsid w:val="00B53714"/>
    <w:rsid w:val="00B56855"/>
    <w:rsid w:val="00B60421"/>
    <w:rsid w:val="00B6097D"/>
    <w:rsid w:val="00B60C60"/>
    <w:rsid w:val="00B615DF"/>
    <w:rsid w:val="00B625D4"/>
    <w:rsid w:val="00B63285"/>
    <w:rsid w:val="00B6494F"/>
    <w:rsid w:val="00B64E40"/>
    <w:rsid w:val="00B66605"/>
    <w:rsid w:val="00B66E48"/>
    <w:rsid w:val="00B6704E"/>
    <w:rsid w:val="00B67E0F"/>
    <w:rsid w:val="00B7056A"/>
    <w:rsid w:val="00B7089C"/>
    <w:rsid w:val="00B70C2F"/>
    <w:rsid w:val="00B72610"/>
    <w:rsid w:val="00B730A3"/>
    <w:rsid w:val="00B738B8"/>
    <w:rsid w:val="00B73A69"/>
    <w:rsid w:val="00B73F84"/>
    <w:rsid w:val="00B74369"/>
    <w:rsid w:val="00B74FD5"/>
    <w:rsid w:val="00B75C1E"/>
    <w:rsid w:val="00B76384"/>
    <w:rsid w:val="00B76D27"/>
    <w:rsid w:val="00B77A0E"/>
    <w:rsid w:val="00B80D18"/>
    <w:rsid w:val="00B81565"/>
    <w:rsid w:val="00B81A34"/>
    <w:rsid w:val="00B83843"/>
    <w:rsid w:val="00B84173"/>
    <w:rsid w:val="00B8739F"/>
    <w:rsid w:val="00B87485"/>
    <w:rsid w:val="00B90946"/>
    <w:rsid w:val="00B91B8F"/>
    <w:rsid w:val="00B91E4D"/>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646"/>
    <w:rsid w:val="00BB3F5E"/>
    <w:rsid w:val="00BB465A"/>
    <w:rsid w:val="00BB4D0B"/>
    <w:rsid w:val="00BB4F37"/>
    <w:rsid w:val="00BB50F3"/>
    <w:rsid w:val="00BB5801"/>
    <w:rsid w:val="00BB6BA8"/>
    <w:rsid w:val="00BB76FB"/>
    <w:rsid w:val="00BC015D"/>
    <w:rsid w:val="00BC0682"/>
    <w:rsid w:val="00BC0966"/>
    <w:rsid w:val="00BC0F56"/>
    <w:rsid w:val="00BC18BF"/>
    <w:rsid w:val="00BC24ED"/>
    <w:rsid w:val="00BC27DE"/>
    <w:rsid w:val="00BC4A77"/>
    <w:rsid w:val="00BC51C6"/>
    <w:rsid w:val="00BC57A9"/>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03C"/>
    <w:rsid w:val="00BF37A4"/>
    <w:rsid w:val="00BF5517"/>
    <w:rsid w:val="00BF5B26"/>
    <w:rsid w:val="00BF6067"/>
    <w:rsid w:val="00BF6108"/>
    <w:rsid w:val="00BF622B"/>
    <w:rsid w:val="00BF6DA2"/>
    <w:rsid w:val="00C01843"/>
    <w:rsid w:val="00C01C0D"/>
    <w:rsid w:val="00C01FFF"/>
    <w:rsid w:val="00C0430C"/>
    <w:rsid w:val="00C045BA"/>
    <w:rsid w:val="00C051A7"/>
    <w:rsid w:val="00C05363"/>
    <w:rsid w:val="00C05711"/>
    <w:rsid w:val="00C05835"/>
    <w:rsid w:val="00C065DD"/>
    <w:rsid w:val="00C07AAA"/>
    <w:rsid w:val="00C11EF6"/>
    <w:rsid w:val="00C140DA"/>
    <w:rsid w:val="00C14D09"/>
    <w:rsid w:val="00C1532F"/>
    <w:rsid w:val="00C16DBF"/>
    <w:rsid w:val="00C176E6"/>
    <w:rsid w:val="00C17898"/>
    <w:rsid w:val="00C20319"/>
    <w:rsid w:val="00C20807"/>
    <w:rsid w:val="00C20AF3"/>
    <w:rsid w:val="00C21FF4"/>
    <w:rsid w:val="00C224AA"/>
    <w:rsid w:val="00C24A3E"/>
    <w:rsid w:val="00C24C36"/>
    <w:rsid w:val="00C24D4E"/>
    <w:rsid w:val="00C24F83"/>
    <w:rsid w:val="00C252A0"/>
    <w:rsid w:val="00C25A94"/>
    <w:rsid w:val="00C25D18"/>
    <w:rsid w:val="00C25E8D"/>
    <w:rsid w:val="00C26267"/>
    <w:rsid w:val="00C27D15"/>
    <w:rsid w:val="00C306A3"/>
    <w:rsid w:val="00C32D6D"/>
    <w:rsid w:val="00C32FE0"/>
    <w:rsid w:val="00C33DA9"/>
    <w:rsid w:val="00C345D4"/>
    <w:rsid w:val="00C34BB2"/>
    <w:rsid w:val="00C34C3A"/>
    <w:rsid w:val="00C35D04"/>
    <w:rsid w:val="00C362C7"/>
    <w:rsid w:val="00C367C0"/>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EFA"/>
    <w:rsid w:val="00C52A5C"/>
    <w:rsid w:val="00C52B11"/>
    <w:rsid w:val="00C53AD3"/>
    <w:rsid w:val="00C53F95"/>
    <w:rsid w:val="00C543FD"/>
    <w:rsid w:val="00C560B0"/>
    <w:rsid w:val="00C56627"/>
    <w:rsid w:val="00C5663F"/>
    <w:rsid w:val="00C56DF3"/>
    <w:rsid w:val="00C578A6"/>
    <w:rsid w:val="00C60418"/>
    <w:rsid w:val="00C61BEA"/>
    <w:rsid w:val="00C61DBE"/>
    <w:rsid w:val="00C62141"/>
    <w:rsid w:val="00C64B90"/>
    <w:rsid w:val="00C64C68"/>
    <w:rsid w:val="00C655DF"/>
    <w:rsid w:val="00C67324"/>
    <w:rsid w:val="00C6755B"/>
    <w:rsid w:val="00C67DAB"/>
    <w:rsid w:val="00C70087"/>
    <w:rsid w:val="00C720C9"/>
    <w:rsid w:val="00C721C1"/>
    <w:rsid w:val="00C73403"/>
    <w:rsid w:val="00C73520"/>
    <w:rsid w:val="00C741EE"/>
    <w:rsid w:val="00C74361"/>
    <w:rsid w:val="00C74518"/>
    <w:rsid w:val="00C74779"/>
    <w:rsid w:val="00C749CA"/>
    <w:rsid w:val="00C74A84"/>
    <w:rsid w:val="00C7536F"/>
    <w:rsid w:val="00C75743"/>
    <w:rsid w:val="00C76F3F"/>
    <w:rsid w:val="00C803A9"/>
    <w:rsid w:val="00C81865"/>
    <w:rsid w:val="00C82382"/>
    <w:rsid w:val="00C82438"/>
    <w:rsid w:val="00C82AE3"/>
    <w:rsid w:val="00C83580"/>
    <w:rsid w:val="00C839BD"/>
    <w:rsid w:val="00C8412F"/>
    <w:rsid w:val="00C84ACA"/>
    <w:rsid w:val="00C86BFB"/>
    <w:rsid w:val="00C8759A"/>
    <w:rsid w:val="00C905FE"/>
    <w:rsid w:val="00C91DA5"/>
    <w:rsid w:val="00C9253F"/>
    <w:rsid w:val="00C92655"/>
    <w:rsid w:val="00C926C4"/>
    <w:rsid w:val="00C92B19"/>
    <w:rsid w:val="00C93991"/>
    <w:rsid w:val="00C94A95"/>
    <w:rsid w:val="00C94E6F"/>
    <w:rsid w:val="00C9560A"/>
    <w:rsid w:val="00C95E6D"/>
    <w:rsid w:val="00C9668C"/>
    <w:rsid w:val="00C977F6"/>
    <w:rsid w:val="00CA0FEA"/>
    <w:rsid w:val="00CA2473"/>
    <w:rsid w:val="00CA2D76"/>
    <w:rsid w:val="00CA3FE8"/>
    <w:rsid w:val="00CA451C"/>
    <w:rsid w:val="00CA7DDB"/>
    <w:rsid w:val="00CB0789"/>
    <w:rsid w:val="00CB081A"/>
    <w:rsid w:val="00CB09CD"/>
    <w:rsid w:val="00CB2C71"/>
    <w:rsid w:val="00CB479D"/>
    <w:rsid w:val="00CB4B08"/>
    <w:rsid w:val="00CB5584"/>
    <w:rsid w:val="00CB560E"/>
    <w:rsid w:val="00CB6A86"/>
    <w:rsid w:val="00CB7815"/>
    <w:rsid w:val="00CB78B6"/>
    <w:rsid w:val="00CC097B"/>
    <w:rsid w:val="00CC135B"/>
    <w:rsid w:val="00CC1B10"/>
    <w:rsid w:val="00CC1EEE"/>
    <w:rsid w:val="00CC2D23"/>
    <w:rsid w:val="00CC30C7"/>
    <w:rsid w:val="00CC35EF"/>
    <w:rsid w:val="00CC41DC"/>
    <w:rsid w:val="00CC4B78"/>
    <w:rsid w:val="00CC4FA3"/>
    <w:rsid w:val="00CC5588"/>
    <w:rsid w:val="00CC6770"/>
    <w:rsid w:val="00CC6BB7"/>
    <w:rsid w:val="00CC73E7"/>
    <w:rsid w:val="00CD0ADE"/>
    <w:rsid w:val="00CD2428"/>
    <w:rsid w:val="00CD2E07"/>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24EA"/>
    <w:rsid w:val="00D0317F"/>
    <w:rsid w:val="00D03465"/>
    <w:rsid w:val="00D04653"/>
    <w:rsid w:val="00D04B8B"/>
    <w:rsid w:val="00D053C2"/>
    <w:rsid w:val="00D05BAF"/>
    <w:rsid w:val="00D05D79"/>
    <w:rsid w:val="00D07B01"/>
    <w:rsid w:val="00D11727"/>
    <w:rsid w:val="00D117AB"/>
    <w:rsid w:val="00D131B8"/>
    <w:rsid w:val="00D14506"/>
    <w:rsid w:val="00D14CC2"/>
    <w:rsid w:val="00D157A4"/>
    <w:rsid w:val="00D16FA3"/>
    <w:rsid w:val="00D17831"/>
    <w:rsid w:val="00D17E29"/>
    <w:rsid w:val="00D2113E"/>
    <w:rsid w:val="00D2282C"/>
    <w:rsid w:val="00D24C17"/>
    <w:rsid w:val="00D25C10"/>
    <w:rsid w:val="00D2688A"/>
    <w:rsid w:val="00D26B28"/>
    <w:rsid w:val="00D27EEE"/>
    <w:rsid w:val="00D300CB"/>
    <w:rsid w:val="00D30104"/>
    <w:rsid w:val="00D3086E"/>
    <w:rsid w:val="00D311E9"/>
    <w:rsid w:val="00D3196D"/>
    <w:rsid w:val="00D32D5C"/>
    <w:rsid w:val="00D331C6"/>
    <w:rsid w:val="00D3328E"/>
    <w:rsid w:val="00D33992"/>
    <w:rsid w:val="00D344F6"/>
    <w:rsid w:val="00D34E04"/>
    <w:rsid w:val="00D3669C"/>
    <w:rsid w:val="00D377CF"/>
    <w:rsid w:val="00D377F7"/>
    <w:rsid w:val="00D40395"/>
    <w:rsid w:val="00D41778"/>
    <w:rsid w:val="00D41C3E"/>
    <w:rsid w:val="00D41CE9"/>
    <w:rsid w:val="00D424DC"/>
    <w:rsid w:val="00D42A6B"/>
    <w:rsid w:val="00D444C9"/>
    <w:rsid w:val="00D46420"/>
    <w:rsid w:val="00D464C5"/>
    <w:rsid w:val="00D47B40"/>
    <w:rsid w:val="00D5262B"/>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896"/>
    <w:rsid w:val="00D62EAE"/>
    <w:rsid w:val="00D62FF0"/>
    <w:rsid w:val="00D64922"/>
    <w:rsid w:val="00D652CA"/>
    <w:rsid w:val="00D65DDE"/>
    <w:rsid w:val="00D660E8"/>
    <w:rsid w:val="00D665CB"/>
    <w:rsid w:val="00D66E78"/>
    <w:rsid w:val="00D66ECA"/>
    <w:rsid w:val="00D678BE"/>
    <w:rsid w:val="00D67AAA"/>
    <w:rsid w:val="00D67E1C"/>
    <w:rsid w:val="00D70141"/>
    <w:rsid w:val="00D71684"/>
    <w:rsid w:val="00D72536"/>
    <w:rsid w:val="00D727CD"/>
    <w:rsid w:val="00D73984"/>
    <w:rsid w:val="00D74447"/>
    <w:rsid w:val="00D757DF"/>
    <w:rsid w:val="00D75937"/>
    <w:rsid w:val="00D75E7C"/>
    <w:rsid w:val="00D80C0B"/>
    <w:rsid w:val="00D828C6"/>
    <w:rsid w:val="00D82A32"/>
    <w:rsid w:val="00D83501"/>
    <w:rsid w:val="00D85986"/>
    <w:rsid w:val="00D86856"/>
    <w:rsid w:val="00D87BE1"/>
    <w:rsid w:val="00D90294"/>
    <w:rsid w:val="00D90628"/>
    <w:rsid w:val="00D91293"/>
    <w:rsid w:val="00D919C2"/>
    <w:rsid w:val="00D92230"/>
    <w:rsid w:val="00D9256A"/>
    <w:rsid w:val="00D92F39"/>
    <w:rsid w:val="00D93F50"/>
    <w:rsid w:val="00D940F6"/>
    <w:rsid w:val="00D94717"/>
    <w:rsid w:val="00D94A4B"/>
    <w:rsid w:val="00D950F2"/>
    <w:rsid w:val="00D96A4B"/>
    <w:rsid w:val="00D96C04"/>
    <w:rsid w:val="00D97D70"/>
    <w:rsid w:val="00DA054F"/>
    <w:rsid w:val="00DA1AD1"/>
    <w:rsid w:val="00DA1DD8"/>
    <w:rsid w:val="00DA2171"/>
    <w:rsid w:val="00DA2BC7"/>
    <w:rsid w:val="00DA36BE"/>
    <w:rsid w:val="00DA38E6"/>
    <w:rsid w:val="00DA3D10"/>
    <w:rsid w:val="00DA5244"/>
    <w:rsid w:val="00DA524B"/>
    <w:rsid w:val="00DA5F06"/>
    <w:rsid w:val="00DA5FAE"/>
    <w:rsid w:val="00DA68F8"/>
    <w:rsid w:val="00DA766A"/>
    <w:rsid w:val="00DA7974"/>
    <w:rsid w:val="00DA7B49"/>
    <w:rsid w:val="00DB05DB"/>
    <w:rsid w:val="00DB234E"/>
    <w:rsid w:val="00DB29C8"/>
    <w:rsid w:val="00DB3446"/>
    <w:rsid w:val="00DB4642"/>
    <w:rsid w:val="00DB47BE"/>
    <w:rsid w:val="00DB47D9"/>
    <w:rsid w:val="00DB66C2"/>
    <w:rsid w:val="00DB675D"/>
    <w:rsid w:val="00DB6F4D"/>
    <w:rsid w:val="00DB7FBC"/>
    <w:rsid w:val="00DC023A"/>
    <w:rsid w:val="00DC0675"/>
    <w:rsid w:val="00DC0BF0"/>
    <w:rsid w:val="00DC4D52"/>
    <w:rsid w:val="00DC5703"/>
    <w:rsid w:val="00DC5D16"/>
    <w:rsid w:val="00DC5D37"/>
    <w:rsid w:val="00DC60FC"/>
    <w:rsid w:val="00DC74FD"/>
    <w:rsid w:val="00DC75BD"/>
    <w:rsid w:val="00DC76E4"/>
    <w:rsid w:val="00DC7A0B"/>
    <w:rsid w:val="00DD0CC9"/>
    <w:rsid w:val="00DD132B"/>
    <w:rsid w:val="00DD44BD"/>
    <w:rsid w:val="00DD4873"/>
    <w:rsid w:val="00DD4C97"/>
    <w:rsid w:val="00DD5245"/>
    <w:rsid w:val="00DD55B9"/>
    <w:rsid w:val="00DD5FE9"/>
    <w:rsid w:val="00DD6A0E"/>
    <w:rsid w:val="00DD6BA0"/>
    <w:rsid w:val="00DD72D3"/>
    <w:rsid w:val="00DE0549"/>
    <w:rsid w:val="00DE0A66"/>
    <w:rsid w:val="00DE0A81"/>
    <w:rsid w:val="00DE1997"/>
    <w:rsid w:val="00DE3DF4"/>
    <w:rsid w:val="00DE7B27"/>
    <w:rsid w:val="00DF1235"/>
    <w:rsid w:val="00DF1477"/>
    <w:rsid w:val="00DF3EBA"/>
    <w:rsid w:val="00DF535A"/>
    <w:rsid w:val="00DF5C33"/>
    <w:rsid w:val="00DF5CD4"/>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9E1"/>
    <w:rsid w:val="00E15E14"/>
    <w:rsid w:val="00E16C94"/>
    <w:rsid w:val="00E172E0"/>
    <w:rsid w:val="00E17E19"/>
    <w:rsid w:val="00E21BB3"/>
    <w:rsid w:val="00E22765"/>
    <w:rsid w:val="00E2334C"/>
    <w:rsid w:val="00E23C7C"/>
    <w:rsid w:val="00E248FE"/>
    <w:rsid w:val="00E26AB3"/>
    <w:rsid w:val="00E27193"/>
    <w:rsid w:val="00E27BED"/>
    <w:rsid w:val="00E27DB8"/>
    <w:rsid w:val="00E304BC"/>
    <w:rsid w:val="00E30AD0"/>
    <w:rsid w:val="00E31E19"/>
    <w:rsid w:val="00E358D1"/>
    <w:rsid w:val="00E35DB2"/>
    <w:rsid w:val="00E36468"/>
    <w:rsid w:val="00E40401"/>
    <w:rsid w:val="00E40707"/>
    <w:rsid w:val="00E424AA"/>
    <w:rsid w:val="00E42C0C"/>
    <w:rsid w:val="00E4375F"/>
    <w:rsid w:val="00E4406A"/>
    <w:rsid w:val="00E443BE"/>
    <w:rsid w:val="00E44E33"/>
    <w:rsid w:val="00E452AE"/>
    <w:rsid w:val="00E45E6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383"/>
    <w:rsid w:val="00E6004C"/>
    <w:rsid w:val="00E60F47"/>
    <w:rsid w:val="00E61DE9"/>
    <w:rsid w:val="00E6213C"/>
    <w:rsid w:val="00E623E7"/>
    <w:rsid w:val="00E62975"/>
    <w:rsid w:val="00E62AB9"/>
    <w:rsid w:val="00E63415"/>
    <w:rsid w:val="00E64AB0"/>
    <w:rsid w:val="00E650A9"/>
    <w:rsid w:val="00E66065"/>
    <w:rsid w:val="00E66C2C"/>
    <w:rsid w:val="00E67D5B"/>
    <w:rsid w:val="00E70DBE"/>
    <w:rsid w:val="00E71158"/>
    <w:rsid w:val="00E71C89"/>
    <w:rsid w:val="00E723E8"/>
    <w:rsid w:val="00E73D2E"/>
    <w:rsid w:val="00E7494C"/>
    <w:rsid w:val="00E755A3"/>
    <w:rsid w:val="00E75828"/>
    <w:rsid w:val="00E75CD4"/>
    <w:rsid w:val="00E76973"/>
    <w:rsid w:val="00E77E98"/>
    <w:rsid w:val="00E82045"/>
    <w:rsid w:val="00E82251"/>
    <w:rsid w:val="00E82D16"/>
    <w:rsid w:val="00E84926"/>
    <w:rsid w:val="00E85359"/>
    <w:rsid w:val="00E8703C"/>
    <w:rsid w:val="00E870CC"/>
    <w:rsid w:val="00E90353"/>
    <w:rsid w:val="00E911F9"/>
    <w:rsid w:val="00E913B6"/>
    <w:rsid w:val="00E918D2"/>
    <w:rsid w:val="00E91C2F"/>
    <w:rsid w:val="00E92435"/>
    <w:rsid w:val="00E93CCE"/>
    <w:rsid w:val="00E947CC"/>
    <w:rsid w:val="00E95C9C"/>
    <w:rsid w:val="00EA0305"/>
    <w:rsid w:val="00EA0593"/>
    <w:rsid w:val="00EA0A29"/>
    <w:rsid w:val="00EA0ACE"/>
    <w:rsid w:val="00EA42E8"/>
    <w:rsid w:val="00EA5BFE"/>
    <w:rsid w:val="00EA7292"/>
    <w:rsid w:val="00EA73B3"/>
    <w:rsid w:val="00EA745E"/>
    <w:rsid w:val="00EB07EB"/>
    <w:rsid w:val="00EB2013"/>
    <w:rsid w:val="00EB2360"/>
    <w:rsid w:val="00EB3A88"/>
    <w:rsid w:val="00EB431E"/>
    <w:rsid w:val="00EB4D05"/>
    <w:rsid w:val="00EB5C77"/>
    <w:rsid w:val="00EB696F"/>
    <w:rsid w:val="00EB6AEA"/>
    <w:rsid w:val="00EB767F"/>
    <w:rsid w:val="00EB77B8"/>
    <w:rsid w:val="00EB7869"/>
    <w:rsid w:val="00EC01BE"/>
    <w:rsid w:val="00EC313A"/>
    <w:rsid w:val="00EC3DBC"/>
    <w:rsid w:val="00EC4B91"/>
    <w:rsid w:val="00EC4CAD"/>
    <w:rsid w:val="00EC52A9"/>
    <w:rsid w:val="00EC68F7"/>
    <w:rsid w:val="00EC6962"/>
    <w:rsid w:val="00EC76A7"/>
    <w:rsid w:val="00ED1906"/>
    <w:rsid w:val="00ED1EF0"/>
    <w:rsid w:val="00ED34EB"/>
    <w:rsid w:val="00ED388E"/>
    <w:rsid w:val="00ED658F"/>
    <w:rsid w:val="00ED6C92"/>
    <w:rsid w:val="00ED7598"/>
    <w:rsid w:val="00EE2352"/>
    <w:rsid w:val="00EE3D52"/>
    <w:rsid w:val="00EE4AE9"/>
    <w:rsid w:val="00EE6388"/>
    <w:rsid w:val="00EF0244"/>
    <w:rsid w:val="00EF062A"/>
    <w:rsid w:val="00EF0B49"/>
    <w:rsid w:val="00EF0E13"/>
    <w:rsid w:val="00EF4579"/>
    <w:rsid w:val="00EF4D50"/>
    <w:rsid w:val="00EF65E4"/>
    <w:rsid w:val="00EF6C94"/>
    <w:rsid w:val="00EF711C"/>
    <w:rsid w:val="00EF7E9A"/>
    <w:rsid w:val="00F01F71"/>
    <w:rsid w:val="00F02256"/>
    <w:rsid w:val="00F02B9B"/>
    <w:rsid w:val="00F02EC3"/>
    <w:rsid w:val="00F036CB"/>
    <w:rsid w:val="00F04401"/>
    <w:rsid w:val="00F04AEF"/>
    <w:rsid w:val="00F04DE1"/>
    <w:rsid w:val="00F05C2D"/>
    <w:rsid w:val="00F107CB"/>
    <w:rsid w:val="00F11F61"/>
    <w:rsid w:val="00F125CB"/>
    <w:rsid w:val="00F13B7B"/>
    <w:rsid w:val="00F13DE5"/>
    <w:rsid w:val="00F1439B"/>
    <w:rsid w:val="00F151AE"/>
    <w:rsid w:val="00F15B54"/>
    <w:rsid w:val="00F20EFA"/>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EF2"/>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560A"/>
    <w:rsid w:val="00F5630C"/>
    <w:rsid w:val="00F5648F"/>
    <w:rsid w:val="00F577EB"/>
    <w:rsid w:val="00F60002"/>
    <w:rsid w:val="00F603EC"/>
    <w:rsid w:val="00F617E7"/>
    <w:rsid w:val="00F61897"/>
    <w:rsid w:val="00F6299C"/>
    <w:rsid w:val="00F6319D"/>
    <w:rsid w:val="00F633F1"/>
    <w:rsid w:val="00F647E7"/>
    <w:rsid w:val="00F657E8"/>
    <w:rsid w:val="00F66465"/>
    <w:rsid w:val="00F67862"/>
    <w:rsid w:val="00F6788A"/>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602"/>
    <w:rsid w:val="00F948BE"/>
    <w:rsid w:val="00F949C8"/>
    <w:rsid w:val="00F94B9F"/>
    <w:rsid w:val="00F95280"/>
    <w:rsid w:val="00F955ED"/>
    <w:rsid w:val="00F95FAF"/>
    <w:rsid w:val="00F9609D"/>
    <w:rsid w:val="00F966B2"/>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3C29"/>
    <w:rsid w:val="00FD40AB"/>
    <w:rsid w:val="00FD546F"/>
    <w:rsid w:val="00FD605D"/>
    <w:rsid w:val="00FD69BC"/>
    <w:rsid w:val="00FD7885"/>
    <w:rsid w:val="00FD7AE3"/>
    <w:rsid w:val="00FE44FF"/>
    <w:rsid w:val="00FE5AD5"/>
    <w:rsid w:val="00FE5C6D"/>
    <w:rsid w:val="00FE6FFB"/>
    <w:rsid w:val="00FE73A5"/>
    <w:rsid w:val="00FE7DB0"/>
    <w:rsid w:val="00FF059E"/>
    <w:rsid w:val="00FF0E06"/>
    <w:rsid w:val="00FF3A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8C19A"/>
  <w15:docId w15:val="{925E6BEB-7985-43A0-94FB-120B4763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D739-17F1-49EA-8F7C-9E305C6F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2666</Words>
  <Characters>15198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dc:creator>
  <cp:lastModifiedBy>Paul Lufkin</cp:lastModifiedBy>
  <cp:revision>2</cp:revision>
  <cp:lastPrinted>2018-09-11T19:45:00Z</cp:lastPrinted>
  <dcterms:created xsi:type="dcterms:W3CDTF">2022-07-06T10:59:00Z</dcterms:created>
  <dcterms:modified xsi:type="dcterms:W3CDTF">2022-07-06T10:59:00Z</dcterms:modified>
</cp:coreProperties>
</file>